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C24C52B" w14:textId="77777777">
        <w:trPr>
          <w:trHeight w:val="36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</w:tcPr>
          <w:p w14:paraId="0BE8C6F1" w14:textId="77777777" w:rsidR="007043F8" w:rsidRDefault="00000000">
            <w:r>
              <w:rPr>
                <w:sz w:val="4"/>
                <w:szCs w:val="4"/>
              </w:rPr>
              <w:t xml:space="preserve"> </w:t>
            </w:r>
          </w:p>
        </w:tc>
      </w:tr>
    </w:tbl>
    <w:p w14:paraId="29ACF69D" w14:textId="77777777" w:rsidR="007043F8" w:rsidRDefault="00000000">
      <w:r>
        <w:t xml:space="preserve"> </w:t>
      </w:r>
    </w:p>
    <w:p w14:paraId="6B7D9F67" w14:textId="77777777" w:rsidR="007043F8" w:rsidRDefault="00000000">
      <w:r>
        <w:t xml:space="preserve"> </w:t>
      </w:r>
    </w:p>
    <w:p w14:paraId="4D591F5D" w14:textId="77777777" w:rsidR="007043F8" w:rsidRDefault="00000000">
      <w:pPr>
        <w:spacing w:after="80"/>
      </w:pPr>
      <w:r>
        <w:rPr>
          <w:b/>
          <w:bCs/>
          <w:color w:val="065A82"/>
          <w:spacing w:val="80"/>
          <w:sz w:val="20"/>
          <w:szCs w:val="20"/>
        </w:rPr>
        <w:t>ANEXO A · GUIÃO DO ESTUDANTE</w:t>
      </w:r>
    </w:p>
    <w:p w14:paraId="6F1510D1" w14:textId="77777777" w:rsidR="007043F8" w:rsidRDefault="00000000">
      <w:pPr>
        <w:spacing w:after="200"/>
      </w:pPr>
      <w:r>
        <w:rPr>
          <w:rFonts w:ascii="Cambria" w:eastAsia="Cambria" w:hAnsi="Cambria" w:cs="Cambria"/>
          <w:b/>
          <w:bCs/>
          <w:color w:val="065A82"/>
          <w:sz w:val="48"/>
          <w:szCs w:val="48"/>
        </w:rPr>
        <w:t>Investigação e Inovação Responsáveis</w:t>
      </w:r>
    </w:p>
    <w:p w14:paraId="1633208F" w14:textId="0C0C842B" w:rsidR="007043F8" w:rsidRDefault="00000000">
      <w:pPr>
        <w:spacing w:after="200"/>
      </w:pPr>
      <w:r>
        <w:rPr>
          <w:rFonts w:ascii="Cambria" w:eastAsia="Cambria" w:hAnsi="Cambria" w:cs="Cambria"/>
          <w:color w:val="D4A017"/>
          <w:sz w:val="36"/>
          <w:szCs w:val="36"/>
        </w:rPr>
        <w:t xml:space="preserve">na Sala de Aula </w:t>
      </w:r>
    </w:p>
    <w:p w14:paraId="4274C087" w14:textId="77777777" w:rsidR="007043F8" w:rsidRDefault="00000000">
      <w:pPr>
        <w:spacing w:after="600"/>
      </w:pPr>
      <w:r>
        <w:rPr>
          <w:color w:val="475569"/>
          <w:sz w:val="24"/>
          <w:szCs w:val="24"/>
        </w:rPr>
        <w:t>Do quadro europeu à prática letiva</w:t>
      </w:r>
    </w:p>
    <w:p w14:paraId="140AC5D3" w14:textId="77777777" w:rsidR="007043F8" w:rsidRDefault="00000000">
      <w:r>
        <w:t xml:space="preserve"> </w:t>
      </w:r>
    </w:p>
    <w:p w14:paraId="7C53EDC4" w14:textId="77777777" w:rsidR="007043F8" w:rsidRDefault="00000000">
      <w:r>
        <w:t xml:space="preserve"> </w:t>
      </w:r>
    </w:p>
    <w:p w14:paraId="3AD5684C" w14:textId="77777777" w:rsidR="007043F8" w:rsidRDefault="00000000">
      <w:r>
        <w:t xml:space="preserve"> </w:t>
      </w:r>
    </w:p>
    <w:p w14:paraId="280EFB43" w14:textId="77777777" w:rsidR="007043F8" w:rsidRDefault="00000000">
      <w:r>
        <w:t xml:space="preserve"> </w:t>
      </w:r>
    </w:p>
    <w:tbl>
      <w:tblPr>
        <w:tblW w:w="9026" w:type="dxa"/>
        <w:tblBorders>
          <w:top w:val="single" w:sz="4" w:space="0" w:color="CBD5E1"/>
          <w:left w:val="none" w:sz="0" w:space="0" w:color="FFFFFF"/>
          <w:bottom w:val="single" w:sz="4" w:space="0" w:color="CBD5E1"/>
          <w:right w:val="none" w:sz="0" w:space="0" w:color="FFFFFF"/>
          <w:insideH w:val="single" w:sz="4" w:space="0" w:color="CBD5E1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1B0A7A0A" w14:textId="77777777">
        <w:tc>
          <w:tcPr>
            <w:tcW w:w="0" w:type="auto"/>
            <w:tcBorders>
              <w:top w:val="single" w:sz="4" w:space="0" w:color="CBD5E1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100" w:type="dxa"/>
              <w:right w:w="0" w:type="dxa"/>
            </w:tcMar>
          </w:tcPr>
          <w:p w14:paraId="61C9F009" w14:textId="1F26CAD6" w:rsidR="007043F8" w:rsidRDefault="00000000">
            <w:r>
              <w:rPr>
                <w:b/>
                <w:bCs/>
                <w:color w:val="065A82"/>
              </w:rPr>
              <w:t xml:space="preserve">Nome: </w:t>
            </w:r>
            <w:r>
              <w:rPr>
                <w:color w:val="94A3B8"/>
              </w:rPr>
              <w:t xml:space="preserve"> ______________________________________________________________________</w:t>
            </w:r>
          </w:p>
        </w:tc>
      </w:tr>
      <w:tr w:rsidR="007043F8" w14:paraId="0A369C6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100" w:type="dxa"/>
              <w:right w:w="0" w:type="dxa"/>
            </w:tcMar>
          </w:tcPr>
          <w:p w14:paraId="7BF89344" w14:textId="055EE331" w:rsidR="007043F8" w:rsidRDefault="00000000">
            <w:r>
              <w:rPr>
                <w:b/>
                <w:bCs/>
                <w:color w:val="065A82"/>
              </w:rPr>
              <w:t xml:space="preserve">Disciplina(s) que leciona: </w:t>
            </w:r>
            <w:r>
              <w:rPr>
                <w:color w:val="94A3B8"/>
              </w:rPr>
              <w:t xml:space="preserve"> ___</w:t>
            </w:r>
            <w:r w:rsidR="00DF186C">
              <w:rPr>
                <w:color w:val="94A3B8"/>
                <w:lang w:val="pt-PT"/>
              </w:rPr>
              <w:t>_______________________________</w:t>
            </w:r>
          </w:p>
        </w:tc>
      </w:tr>
      <w:tr w:rsidR="007043F8" w14:paraId="5F73CB5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BD5E1"/>
              <w:right w:val="none" w:sz="0" w:space="0" w:color="FFFFFF"/>
            </w:tcBorders>
            <w:tcMar>
              <w:top w:w="200" w:type="dxa"/>
              <w:left w:w="0" w:type="dxa"/>
              <w:bottom w:w="200" w:type="dxa"/>
              <w:right w:w="0" w:type="dxa"/>
            </w:tcMar>
          </w:tcPr>
          <w:p w14:paraId="6C1AE944" w14:textId="2E7A5D78" w:rsidR="007043F8" w:rsidRDefault="00000000">
            <w:r>
              <w:rPr>
                <w:b/>
                <w:bCs/>
                <w:color w:val="065A82"/>
              </w:rPr>
              <w:t xml:space="preserve">Data: </w:t>
            </w:r>
            <w:r>
              <w:rPr>
                <w:color w:val="94A3B8"/>
              </w:rPr>
              <w:t xml:space="preserve"> ___________________</w:t>
            </w:r>
          </w:p>
        </w:tc>
      </w:tr>
    </w:tbl>
    <w:p w14:paraId="784CA956" w14:textId="77777777" w:rsidR="007043F8" w:rsidRDefault="00000000">
      <w:r>
        <w:t xml:space="preserve"> </w:t>
      </w:r>
    </w:p>
    <w:p w14:paraId="30093530" w14:textId="77777777" w:rsidR="007043F8" w:rsidRDefault="00000000">
      <w:r>
        <w:t xml:space="preserve"> </w:t>
      </w:r>
    </w:p>
    <w:p w14:paraId="6C4A5078" w14:textId="77777777" w:rsidR="007043F8" w:rsidRDefault="00000000">
      <w:pPr>
        <w:spacing w:before="600"/>
        <w:jc w:val="center"/>
      </w:pPr>
      <w:r>
        <w:rPr>
          <w:color w:val="475569"/>
          <w:sz w:val="18"/>
          <w:szCs w:val="18"/>
        </w:rPr>
        <w:t>Sessão formativa | Mestrado/MPhil em Educação em Ciências</w:t>
      </w:r>
    </w:p>
    <w:p w14:paraId="21DB05A6" w14:textId="77777777" w:rsidR="007043F8" w:rsidRDefault="00000000">
      <w:r>
        <w:br w:type="page"/>
      </w:r>
    </w:p>
    <w:p w14:paraId="6A747C28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ANTES DE COMEÇAR</w:t>
      </w:r>
    </w:p>
    <w:p w14:paraId="11CBF5FB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Boas-vindas</w:t>
      </w:r>
    </w:p>
    <w:p w14:paraId="58A863CA" w14:textId="77777777" w:rsidR="007043F8" w:rsidRDefault="00000000">
      <w:pPr>
        <w:spacing w:after="140" w:line="300" w:lineRule="auto"/>
      </w:pPr>
      <w:r>
        <w:rPr>
          <w:color w:val="1E293B"/>
        </w:rPr>
        <w:t>Este guião acompanha-o(a) durante as três horas da sessão. Reúne os materiais de referência, as instruções para as atividades de grupo e os espaços de escrita individual. Pode escrever, riscar e anotar livremente. No final, a sua cópia deste guião é parte do registo do seu percurso de aprendizagem.</w:t>
      </w:r>
    </w:p>
    <w:p w14:paraId="4F0932C5" w14:textId="77777777" w:rsidR="007043F8" w:rsidRDefault="00000000">
      <w:pPr>
        <w:spacing w:after="140" w:line="300" w:lineRule="auto"/>
      </w:pPr>
      <w:r>
        <w:rPr>
          <w:color w:val="1E293B"/>
        </w:rPr>
        <w:t>A sessão articula um quadro conceptual europeu — Investigação e Inovação Responsáveis (RRI) — com a prática docente em Física, Química e Biologia. Vamos passar do «o que é» (panorâmica dos seis componentes), para o «como olhar» (análise de casos reais), até ao «o que vou fazer» (compromisso para a sua sala de aula).</w:t>
      </w:r>
    </w:p>
    <w:p w14:paraId="2EED891B" w14:textId="1B2268C2" w:rsidR="007043F8" w:rsidRDefault="00CC6BCC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  <w:lang w:val="pt-PT"/>
        </w:rPr>
        <w:t>Plano da Sessão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7397"/>
        <w:gridCol w:w="1112"/>
      </w:tblGrid>
      <w:tr w:rsidR="007043F8" w14:paraId="0906F722" w14:textId="77777777">
        <w:trPr>
          <w:tblHeader/>
        </w:trPr>
        <w:tc>
          <w:tcPr>
            <w:tcW w:w="0" w:type="auto"/>
            <w:shd w:val="clear" w:color="auto" w:fill="065A82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B1ACF8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shd w:val="clear" w:color="auto" w:fill="065A8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458FF7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Bloco</w:t>
            </w:r>
          </w:p>
        </w:tc>
        <w:tc>
          <w:tcPr>
            <w:tcW w:w="0" w:type="auto"/>
            <w:shd w:val="clear" w:color="auto" w:fill="065A82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B0E9D1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Duração</w:t>
            </w:r>
          </w:p>
        </w:tc>
      </w:tr>
      <w:tr w:rsidR="007043F8" w14:paraId="59153782" w14:textId="77777777">
        <w:tc>
          <w:tcPr>
            <w:tcW w:w="0" w:type="auto"/>
            <w:shd w:val="clear" w:color="auto" w:fill="F8FAFC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437EA8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75EF2C9" w14:textId="77777777" w:rsidR="007043F8" w:rsidRDefault="00000000">
            <w:r>
              <w:rPr>
                <w:color w:val="1E293B"/>
                <w:sz w:val="20"/>
                <w:szCs w:val="20"/>
              </w:rPr>
              <w:t>Acolhimento e ativação diagnóstica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94D752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15 min</w:t>
            </w:r>
          </w:p>
        </w:tc>
      </w:tr>
      <w:tr w:rsidR="007043F8" w14:paraId="2DCF4B16" w14:textId="77777777">
        <w:tc>
          <w:tcPr>
            <w:tcW w:w="0" w:type="auto"/>
            <w:shd w:val="clear" w:color="auto" w:fill="F8FAFC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FF6473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9BD4AAB" w14:textId="77777777" w:rsidR="007043F8" w:rsidRDefault="00000000">
            <w:r>
              <w:rPr>
                <w:color w:val="1E293B"/>
                <w:sz w:val="20"/>
                <w:szCs w:val="20"/>
              </w:rPr>
              <w:t>Enquadramento conceptual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E6797C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25 min</w:t>
            </w:r>
          </w:p>
        </w:tc>
      </w:tr>
      <w:tr w:rsidR="007043F8" w14:paraId="1BBEB8E3" w14:textId="77777777">
        <w:tc>
          <w:tcPr>
            <w:tcW w:w="0" w:type="auto"/>
            <w:shd w:val="clear" w:color="auto" w:fill="F8FAFC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8057F3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BAA74B" w14:textId="7485D444" w:rsidR="007043F8" w:rsidRPr="00FE4895" w:rsidRDefault="00000000">
            <w:pPr>
              <w:rPr>
                <w:lang w:val="pt-PT"/>
              </w:rPr>
            </w:pPr>
            <w:r>
              <w:rPr>
                <w:color w:val="1E293B"/>
                <w:sz w:val="20"/>
                <w:szCs w:val="20"/>
              </w:rPr>
              <w:t xml:space="preserve">Atividade A — Os 6 pilares </w:t>
            </w:r>
            <w:r w:rsidR="00FE4895">
              <w:rPr>
                <w:color w:val="1E293B"/>
                <w:sz w:val="20"/>
                <w:szCs w:val="20"/>
                <w:lang w:val="pt-PT"/>
              </w:rPr>
              <w:t>RRI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B0D3EA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30 min</w:t>
            </w:r>
          </w:p>
        </w:tc>
      </w:tr>
      <w:tr w:rsidR="007043F8" w14:paraId="7093BED8" w14:textId="77777777">
        <w:tc>
          <w:tcPr>
            <w:tcW w:w="0" w:type="auto"/>
            <w:shd w:val="clear" w:color="auto" w:fill="F4E4B8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C7A01F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☕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56C64A" w14:textId="77777777" w:rsidR="007043F8" w:rsidRDefault="00000000">
            <w:r>
              <w:rPr>
                <w:color w:val="1E293B"/>
                <w:sz w:val="20"/>
                <w:szCs w:val="20"/>
              </w:rPr>
              <w:t>Intervalo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01D6A1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10 min</w:t>
            </w:r>
          </w:p>
        </w:tc>
      </w:tr>
      <w:tr w:rsidR="007043F8" w14:paraId="3B8A1237" w14:textId="77777777">
        <w:tc>
          <w:tcPr>
            <w:tcW w:w="0" w:type="auto"/>
            <w:shd w:val="clear" w:color="auto" w:fill="F8FAFC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0D54EF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804763" w14:textId="77777777" w:rsidR="007043F8" w:rsidRDefault="00000000">
            <w:r>
              <w:rPr>
                <w:color w:val="1E293B"/>
                <w:sz w:val="20"/>
                <w:szCs w:val="20"/>
              </w:rPr>
              <w:t>Atividade B — Diagnóstico de casos: género, envolvimento público, ética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3F96D3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30 min</w:t>
            </w:r>
          </w:p>
        </w:tc>
      </w:tr>
      <w:tr w:rsidR="007043F8" w14:paraId="34A6D44C" w14:textId="77777777">
        <w:tc>
          <w:tcPr>
            <w:tcW w:w="0" w:type="auto"/>
            <w:shd w:val="clear" w:color="auto" w:fill="F8FAFC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AE9A1AC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EC0739" w14:textId="77777777" w:rsidR="007043F8" w:rsidRDefault="00000000">
            <w:r>
              <w:rPr>
                <w:color w:val="1E293B"/>
                <w:sz w:val="20"/>
                <w:szCs w:val="20"/>
              </w:rPr>
              <w:t>Atividade C — Da teoria à minha sala de aula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CDDD0FB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45 min</w:t>
            </w:r>
          </w:p>
        </w:tc>
      </w:tr>
      <w:tr w:rsidR="007043F8" w14:paraId="3CEAE7C9" w14:textId="77777777">
        <w:tc>
          <w:tcPr>
            <w:tcW w:w="0" w:type="auto"/>
            <w:shd w:val="clear" w:color="auto" w:fill="F8FAFC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2B3A67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6C769B" w14:textId="48DCA373" w:rsidR="007043F8" w:rsidRDefault="00000000">
            <w:r>
              <w:rPr>
                <w:color w:val="1E293B"/>
                <w:sz w:val="20"/>
                <w:szCs w:val="20"/>
              </w:rPr>
              <w:t>Síntese e tarefa pós-sessão</w:t>
            </w:r>
          </w:p>
        </w:tc>
        <w:tc>
          <w:tcPr>
            <w:tcW w:w="0" w:type="auto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0EF572" w14:textId="77777777" w:rsidR="007043F8" w:rsidRDefault="00000000">
            <w:pPr>
              <w:jc w:val="center"/>
            </w:pPr>
            <w:r>
              <w:rPr>
                <w:color w:val="475569"/>
                <w:sz w:val="20"/>
                <w:szCs w:val="20"/>
              </w:rPr>
              <w:t>25 min</w:t>
            </w:r>
          </w:p>
        </w:tc>
      </w:tr>
    </w:tbl>
    <w:p w14:paraId="1ACAEDE7" w14:textId="77777777" w:rsidR="007043F8" w:rsidRDefault="00000000">
      <w:r>
        <w:t xml:space="preserve"> </w:t>
      </w:r>
    </w:p>
    <w:p w14:paraId="76156F43" w14:textId="77777777" w:rsidR="007043F8" w:rsidRDefault="00000000">
      <w:pPr>
        <w:spacing w:after="100" w:line="280" w:lineRule="auto"/>
      </w:pPr>
      <w:r>
        <w:rPr>
          <w:color w:val="475569"/>
          <w:sz w:val="18"/>
          <w:szCs w:val="18"/>
        </w:rPr>
        <w:t>O Bloco 4 é o coração da sessão: é onde a teoria se converte em compromisso.</w:t>
      </w:r>
    </w:p>
    <w:p w14:paraId="2F5A4DF5" w14:textId="77777777" w:rsidR="007043F8" w:rsidRDefault="00000000">
      <w:r>
        <w:br w:type="page"/>
      </w:r>
    </w:p>
    <w:p w14:paraId="366D8A25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MATERIAIS DE REFERÊNCIA · BLOCO 1 E ATIVIDADE A</w:t>
      </w:r>
    </w:p>
    <w:p w14:paraId="235974A0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Os 6 componentes-chave da RRI</w:t>
      </w:r>
    </w:p>
    <w:p w14:paraId="39DBE708" w14:textId="17E90D5A" w:rsidR="007043F8" w:rsidRDefault="00000000">
      <w:pPr>
        <w:spacing w:after="100" w:line="280" w:lineRule="auto"/>
      </w:pPr>
      <w:r>
        <w:rPr>
          <w:color w:val="475569"/>
          <w:sz w:val="18"/>
          <w:szCs w:val="18"/>
        </w:rPr>
        <w:t>Quadro da Comissão Europeia (2014). As fichas seguintes são para consulta durante o Bloco 1 (panorâmica) e a Atividade A.</w:t>
      </w:r>
    </w:p>
    <w:p w14:paraId="443AEDA1" w14:textId="77777777" w:rsidR="007043F8" w:rsidRDefault="00000000">
      <w: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260FFEF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5A8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3BB1D85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PILAR 1 · ENVOLVIMENTO PÚBLICO</w:t>
            </w:r>
          </w:p>
          <w:p w14:paraId="5C683D99" w14:textId="77777777" w:rsidR="007043F8" w:rsidRDefault="00000000">
            <w:pPr>
              <w:spacing w:line="28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Engagement</w:t>
            </w:r>
          </w:p>
        </w:tc>
      </w:tr>
      <w:tr w:rsidR="007043F8" w14:paraId="0676407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00" w:type="dxa"/>
              <w:left w:w="240" w:type="dxa"/>
              <w:bottom w:w="220" w:type="dxa"/>
              <w:right w:w="240" w:type="dxa"/>
            </w:tcMar>
          </w:tcPr>
          <w:p w14:paraId="4EB4D7D1" w14:textId="135486D1" w:rsidR="007043F8" w:rsidRDefault="00DF186C">
            <w:pPr>
              <w:spacing w:after="140" w:line="290" w:lineRule="auto"/>
            </w:pPr>
            <w:r>
              <w:rPr>
                <w:color w:val="1E293B"/>
                <w:sz w:val="21"/>
                <w:szCs w:val="21"/>
                <w:lang w:val="pt-PT"/>
              </w:rPr>
              <w:t xml:space="preserve">Cientistas, educadores, </w:t>
            </w:r>
            <w:r>
              <w:rPr>
                <w:color w:val="1E293B"/>
                <w:sz w:val="21"/>
                <w:szCs w:val="21"/>
              </w:rPr>
              <w:t>cidadãos participam desde o início do processo de investigação e inovação. Não é «consulta no fim»; é co-construção da agenda — democracia deliberativa aplicada à ciência.</w:t>
            </w:r>
          </w:p>
          <w:p w14:paraId="0AC84C77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EM SALA DE AULA</w:t>
            </w:r>
          </w:p>
          <w:p w14:paraId="412A150C" w14:textId="77777777" w:rsidR="007043F8" w:rsidRDefault="00000000">
            <w:pPr>
              <w:spacing w:line="290" w:lineRule="auto"/>
            </w:pPr>
            <w:r>
              <w:rPr>
                <w:color w:val="475569"/>
                <w:sz w:val="21"/>
                <w:szCs w:val="21"/>
              </w:rPr>
              <w:t>Aulas-projeto com a comunidade local; fóruns com pais ou autarquia para definir temas de estudo; envolvimento de associações em projetos de ciência cidadã.</w:t>
            </w:r>
          </w:p>
        </w:tc>
      </w:tr>
    </w:tbl>
    <w:p w14:paraId="01938CD8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0DE48A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7293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48EE0C3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PILAR 2 · IGUALDADE DE GÉNERO</w:t>
            </w:r>
          </w:p>
          <w:p w14:paraId="48514559" w14:textId="77777777" w:rsidR="007043F8" w:rsidRDefault="00000000">
            <w:pPr>
              <w:spacing w:line="28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Gender Equality</w:t>
            </w:r>
          </w:p>
        </w:tc>
      </w:tr>
      <w:tr w:rsidR="007043F8" w14:paraId="62AA14E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00" w:type="dxa"/>
              <w:left w:w="240" w:type="dxa"/>
              <w:bottom w:w="220" w:type="dxa"/>
              <w:right w:w="240" w:type="dxa"/>
            </w:tcMar>
          </w:tcPr>
          <w:p w14:paraId="1A9509D4" w14:textId="77777777" w:rsidR="007043F8" w:rsidRDefault="00000000">
            <w:pPr>
              <w:spacing w:after="140" w:line="290" w:lineRule="auto"/>
            </w:pPr>
            <w:r>
              <w:rPr>
                <w:color w:val="1E293B"/>
                <w:sz w:val="21"/>
                <w:szCs w:val="21"/>
              </w:rPr>
              <w:t>Não se reduz a representação demográfica. Inclui integrar a dimensão de género no conteúdo da investigação — porque os resultados afetam diferentemente homens e mulheres.</w:t>
            </w:r>
          </w:p>
          <w:p w14:paraId="62A6CC7A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EM SALA DE AULA</w:t>
            </w:r>
          </w:p>
          <w:p w14:paraId="33FF4295" w14:textId="66D33F6D" w:rsidR="007043F8" w:rsidRDefault="00000000">
            <w:pPr>
              <w:spacing w:line="290" w:lineRule="auto"/>
            </w:pPr>
            <w:r>
              <w:rPr>
                <w:color w:val="475569"/>
                <w:sz w:val="21"/>
                <w:szCs w:val="21"/>
              </w:rPr>
              <w:t>Questionar pressupostos masculinos por</w:t>
            </w:r>
            <w:r w:rsidR="00DF186C">
              <w:rPr>
                <w:color w:val="475569"/>
                <w:sz w:val="21"/>
                <w:szCs w:val="21"/>
                <w:lang w:val="pt-PT"/>
              </w:rPr>
              <w:t xml:space="preserve"> defeito</w:t>
            </w:r>
            <w:r>
              <w:rPr>
                <w:color w:val="475569"/>
                <w:sz w:val="21"/>
                <w:szCs w:val="21"/>
              </w:rPr>
              <w:t>; equilibrar referências a cientistas mulheres e homens.</w:t>
            </w:r>
          </w:p>
        </w:tc>
      </w:tr>
    </w:tbl>
    <w:p w14:paraId="31F2079E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4ABE087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5A8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D1AF65E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PILAR 3 · EDUCAÇÃO CIENTÍFICA</w:t>
            </w:r>
          </w:p>
          <w:p w14:paraId="7E6A2FF0" w14:textId="77777777" w:rsidR="007043F8" w:rsidRDefault="00000000">
            <w:pPr>
              <w:spacing w:line="28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Science Education</w:t>
            </w:r>
          </w:p>
        </w:tc>
      </w:tr>
      <w:tr w:rsidR="007043F8" w14:paraId="511F76F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00" w:type="dxa"/>
              <w:left w:w="240" w:type="dxa"/>
              <w:bottom w:w="220" w:type="dxa"/>
              <w:right w:w="240" w:type="dxa"/>
            </w:tcMar>
          </w:tcPr>
          <w:p w14:paraId="7756B36F" w14:textId="76C05BEC" w:rsidR="007043F8" w:rsidRDefault="00000000">
            <w:pPr>
              <w:spacing w:after="140" w:line="290" w:lineRule="auto"/>
            </w:pPr>
            <w:r>
              <w:rPr>
                <w:color w:val="1E293B"/>
                <w:sz w:val="21"/>
                <w:szCs w:val="21"/>
              </w:rPr>
              <w:t>A literacia científica é mais do que conhecer factos: é desenvolver competências para participar em debate público sobre ciência e tecnologi.</w:t>
            </w:r>
          </w:p>
          <w:p w14:paraId="542EA81A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EM SALA DE AULA</w:t>
            </w:r>
          </w:p>
          <w:p w14:paraId="1CF3D42D" w14:textId="77777777" w:rsidR="007043F8" w:rsidRDefault="00000000">
            <w:pPr>
              <w:spacing w:line="290" w:lineRule="auto"/>
            </w:pPr>
            <w:r>
              <w:rPr>
                <w:color w:val="475569"/>
                <w:sz w:val="21"/>
                <w:szCs w:val="21"/>
              </w:rPr>
              <w:t>Ensinar a interrogar, não só a memorizar; integrar dilemas socio-científicos; mostrar a ciência como prática humana, não como compêndio acabado.</w:t>
            </w:r>
          </w:p>
        </w:tc>
      </w:tr>
    </w:tbl>
    <w:p w14:paraId="3F230F62" w14:textId="77777777" w:rsidR="007043F8" w:rsidRDefault="00000000">
      <w:r>
        <w:rPr>
          <w:sz w:val="8"/>
          <w:szCs w:val="8"/>
        </w:rPr>
        <w:t xml:space="preserve"> </w:t>
      </w:r>
    </w:p>
    <w:p w14:paraId="3F120AE7" w14:textId="77777777" w:rsidR="007043F8" w:rsidRDefault="00000000">
      <w:r>
        <w:br w:type="page"/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86AE8F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7293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23913C4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lastRenderedPageBreak/>
              <w:t>PILAR 4 · ACESSO ABERTO</w:t>
            </w:r>
          </w:p>
          <w:p w14:paraId="52B8037E" w14:textId="77777777" w:rsidR="007043F8" w:rsidRDefault="00000000">
            <w:pPr>
              <w:spacing w:line="28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Open Access</w:t>
            </w:r>
          </w:p>
        </w:tc>
      </w:tr>
      <w:tr w:rsidR="007043F8" w14:paraId="7BA21FD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00" w:type="dxa"/>
              <w:left w:w="240" w:type="dxa"/>
              <w:bottom w:w="220" w:type="dxa"/>
              <w:right w:w="240" w:type="dxa"/>
            </w:tcMar>
          </w:tcPr>
          <w:p w14:paraId="38773C2B" w14:textId="77777777" w:rsidR="007043F8" w:rsidRDefault="00000000">
            <w:pPr>
              <w:spacing w:after="140" w:line="290" w:lineRule="auto"/>
            </w:pPr>
            <w:r>
              <w:rPr>
                <w:color w:val="1E293B"/>
                <w:sz w:val="21"/>
                <w:szCs w:val="21"/>
              </w:rPr>
              <w:t>Resultados publicamente financiados devem ser publicamente acessíveis. Princípio FAIR — Findable, Accessible, Interoperable, Reusable. Aplica-se a publicações e a dados.</w:t>
            </w:r>
          </w:p>
          <w:p w14:paraId="514C168F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EM SALA DE AULA</w:t>
            </w:r>
          </w:p>
          <w:p w14:paraId="6F0A5D17" w14:textId="4C79D673" w:rsidR="007043F8" w:rsidRDefault="00000000">
            <w:pPr>
              <w:spacing w:line="290" w:lineRule="auto"/>
            </w:pPr>
            <w:r>
              <w:rPr>
                <w:color w:val="475569"/>
                <w:sz w:val="21"/>
                <w:szCs w:val="21"/>
              </w:rPr>
              <w:t>Usar repositórios de acesso aberto como fonte; ensinar os alunos a verificar a procedência das fontes.</w:t>
            </w:r>
          </w:p>
        </w:tc>
      </w:tr>
    </w:tbl>
    <w:p w14:paraId="15AC1E8D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5438EB0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5A8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71CB78E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PILAR 5 · ÉTICA</w:t>
            </w:r>
          </w:p>
          <w:p w14:paraId="73BA7C21" w14:textId="77777777" w:rsidR="007043F8" w:rsidRDefault="00000000">
            <w:pPr>
              <w:spacing w:line="28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Ethics</w:t>
            </w:r>
          </w:p>
        </w:tc>
      </w:tr>
      <w:tr w:rsidR="007043F8" w14:paraId="2A367D7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00" w:type="dxa"/>
              <w:left w:w="240" w:type="dxa"/>
              <w:bottom w:w="220" w:type="dxa"/>
              <w:right w:w="240" w:type="dxa"/>
            </w:tcMar>
          </w:tcPr>
          <w:p w14:paraId="269C90A8" w14:textId="77777777" w:rsidR="007043F8" w:rsidRDefault="00000000">
            <w:pPr>
              <w:spacing w:after="140" w:line="290" w:lineRule="auto"/>
            </w:pPr>
            <w:r>
              <w:rPr>
                <w:color w:val="1E293B"/>
                <w:sz w:val="21"/>
                <w:szCs w:val="21"/>
              </w:rPr>
              <w:t>Inclui integridade científica, honestidade, prestação de contas e responsabilidade pelas consequências. Não se reduz a «não copiar»; abrange viés, conflitos de interesse, instrumentalização.</w:t>
            </w:r>
          </w:p>
          <w:p w14:paraId="5F664A35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EM SALA DE AULA</w:t>
            </w:r>
          </w:p>
          <w:p w14:paraId="7239B089" w14:textId="77777777" w:rsidR="007043F8" w:rsidRDefault="00000000">
            <w:pPr>
              <w:spacing w:line="290" w:lineRule="auto"/>
            </w:pPr>
            <w:r>
              <w:rPr>
                <w:color w:val="475569"/>
                <w:sz w:val="21"/>
                <w:szCs w:val="21"/>
              </w:rPr>
              <w:t>Discutir dilemas reais a partir das notícias (não dos manuais); analisar caso por caso o que distingue investigação responsável de irresponsável.</w:t>
            </w:r>
          </w:p>
        </w:tc>
      </w:tr>
    </w:tbl>
    <w:p w14:paraId="077733B1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388ED9EC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7293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306C666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PILAR 6 · GOVERNANÇA</w:t>
            </w:r>
          </w:p>
          <w:p w14:paraId="35F5FA44" w14:textId="77777777" w:rsidR="007043F8" w:rsidRDefault="00000000">
            <w:pPr>
              <w:spacing w:line="28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Governance</w:t>
            </w:r>
          </w:p>
        </w:tc>
      </w:tr>
      <w:tr w:rsidR="007043F8" w14:paraId="33190584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00" w:type="dxa"/>
              <w:left w:w="240" w:type="dxa"/>
              <w:bottom w:w="220" w:type="dxa"/>
              <w:right w:w="240" w:type="dxa"/>
            </w:tcMar>
          </w:tcPr>
          <w:p w14:paraId="5B4B0DB2" w14:textId="77777777" w:rsidR="007043F8" w:rsidRDefault="00000000">
            <w:pPr>
              <w:spacing w:after="140" w:line="290" w:lineRule="auto"/>
            </w:pPr>
            <w:r>
              <w:rPr>
                <w:color w:val="1E293B"/>
                <w:sz w:val="21"/>
                <w:szCs w:val="21"/>
              </w:rPr>
              <w:t>Os quadros institucionais que sustentam — ou inviabilizam — todos os outros componentes. Como é que organizações decidem o que se investiga, com quem, e como se avaliam os resultados.</w:t>
            </w:r>
          </w:p>
          <w:p w14:paraId="69595322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EM SALA DE AULA</w:t>
            </w:r>
          </w:p>
          <w:p w14:paraId="22D727A7" w14:textId="46F71E4A" w:rsidR="007043F8" w:rsidRDefault="00000000">
            <w:pPr>
              <w:spacing w:line="290" w:lineRule="auto"/>
            </w:pPr>
            <w:r>
              <w:rPr>
                <w:color w:val="475569"/>
                <w:sz w:val="21"/>
                <w:szCs w:val="21"/>
              </w:rPr>
              <w:t>Refletir sobre a governança da própria escola</w:t>
            </w:r>
            <w:r w:rsidR="00DF186C">
              <w:rPr>
                <w:color w:val="475569"/>
                <w:sz w:val="21"/>
                <w:szCs w:val="21"/>
                <w:lang w:val="pt-PT"/>
              </w:rPr>
              <w:t xml:space="preserve"> e do sistema educativo</w:t>
            </w:r>
            <w:r>
              <w:rPr>
                <w:color w:val="475569"/>
                <w:sz w:val="21"/>
                <w:szCs w:val="21"/>
              </w:rPr>
              <w:t>: quem decide o currículo? Que parcerias se estabelecem? Como se avalia o trabalho dos alunos? E o do professor?</w:t>
            </w:r>
          </w:p>
        </w:tc>
      </w:tr>
    </w:tbl>
    <w:p w14:paraId="61F5563E" w14:textId="77777777" w:rsidR="007043F8" w:rsidRDefault="00000000">
      <w:r>
        <w:rPr>
          <w:sz w:val="8"/>
          <w:szCs w:val="8"/>
        </w:rPr>
        <w:t xml:space="preserve"> </w:t>
      </w:r>
    </w:p>
    <w:p w14:paraId="1BFA78B2" w14:textId="77777777" w:rsidR="007043F8" w:rsidRDefault="00000000">
      <w:r>
        <w:t xml:space="preserve"> 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3A64B45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E4B8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72F4F4EA" w14:textId="77777777" w:rsidR="007043F8" w:rsidRDefault="00000000">
            <w:pPr>
              <w:spacing w:line="300" w:lineRule="auto"/>
            </w:pPr>
            <w:r>
              <w:rPr>
                <w:color w:val="065A82"/>
                <w:sz w:val="20"/>
                <w:szCs w:val="20"/>
              </w:rPr>
              <w:t>Os 6 pilares dizem o «o quê».  As 4 dimensões processuais (AIRR) dizem o «como». Antecipação, Inclusão, Reflexividade, Responsividade.</w:t>
            </w:r>
          </w:p>
        </w:tc>
      </w:tr>
    </w:tbl>
    <w:p w14:paraId="44662BEA" w14:textId="77777777" w:rsidR="007043F8" w:rsidRDefault="00000000">
      <w:r>
        <w:br w:type="page"/>
      </w:r>
    </w:p>
    <w:p w14:paraId="1EAF9B75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ATIVIDADE A · 30 MIN · COOPERATIVO</w:t>
      </w:r>
    </w:p>
    <w:p w14:paraId="51EB9D1D" w14:textId="576C0E56" w:rsidR="007043F8" w:rsidRPr="00DF186C" w:rsidRDefault="00000000">
      <w:pPr>
        <w:spacing w:before="240" w:after="200"/>
        <w:rPr>
          <w:lang w:val="pt-PT"/>
        </w:rPr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 xml:space="preserve">Os 6 pilares </w:t>
      </w:r>
      <w:r w:rsidR="00DF186C">
        <w:rPr>
          <w:rFonts w:ascii="Cambria" w:eastAsia="Cambria" w:hAnsi="Cambria" w:cs="Cambria"/>
          <w:b/>
          <w:bCs/>
          <w:color w:val="065A82"/>
          <w:sz w:val="36"/>
          <w:szCs w:val="36"/>
          <w:lang w:val="pt-PT"/>
        </w:rPr>
        <w:t>RRI</w:t>
      </w:r>
    </w:p>
    <w:p w14:paraId="56F7318F" w14:textId="6781E806" w:rsidR="007043F8" w:rsidRDefault="00000000">
      <w:pPr>
        <w:spacing w:after="140" w:line="300" w:lineRule="auto"/>
      </w:pPr>
      <w:r>
        <w:rPr>
          <w:color w:val="1E293B"/>
        </w:rPr>
        <w:t xml:space="preserve">Cada grupo recebe </w:t>
      </w:r>
      <w:r>
        <w:rPr>
          <w:b/>
          <w:bCs/>
          <w:color w:val="065A82"/>
        </w:rPr>
        <w:t>dois componentes RRI</w:t>
      </w:r>
      <w:r>
        <w:rPr>
          <w:color w:val="1E293B"/>
        </w:rPr>
        <w:t xml:space="preserve"> e produz uma ficha-síntese em folha A</w:t>
      </w:r>
      <w:r w:rsidR="00EC63C2">
        <w:rPr>
          <w:color w:val="1E293B"/>
          <w:lang w:val="pt-PT"/>
        </w:rPr>
        <w:t>4</w:t>
      </w:r>
      <w:r>
        <w:rPr>
          <w:color w:val="1E293B"/>
        </w:rPr>
        <w:t>.</w:t>
      </w:r>
    </w:p>
    <w:p w14:paraId="6435147D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Os vossos componentes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6F7759E9" w14:textId="77777777">
        <w:trPr>
          <w:trHeight w:val="48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17"/>
              <w:id w:val="1000017"/>
              <w:showingPlcHdr/>
            </w:sdtPr>
            <w:sdtContent>
              <w:p w14:paraId="635FDB92" w14:textId="362B471F" w:rsidR="007043F8" w:rsidRDefault="00DF186C">
                <w:pPr>
                  <w:spacing w:line="280" w:lineRule="auto"/>
                </w:pPr>
                <w:r>
                  <w:rPr>
                    <w:i/>
                    <w:color w:val="94A3B8"/>
                  </w:rPr>
                  <w:t xml:space="preserve">     </w:t>
                </w:r>
              </w:p>
            </w:sdtContent>
          </w:sdt>
        </w:tc>
      </w:tr>
    </w:tbl>
    <w:p w14:paraId="50C132BC" w14:textId="69F07A8F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Tarefa (numa folha A</w:t>
      </w:r>
      <w:r w:rsidR="001576F7">
        <w:rPr>
          <w:rFonts w:ascii="Cambria" w:eastAsia="Cambria" w:hAnsi="Cambria" w:cs="Cambria"/>
          <w:b/>
          <w:bCs/>
          <w:color w:val="1C7293"/>
          <w:lang w:val="pt-PT"/>
        </w:rPr>
        <w:t>4</w:t>
      </w:r>
      <w:r>
        <w:rPr>
          <w:rFonts w:ascii="Cambria" w:eastAsia="Cambria" w:hAnsi="Cambria" w:cs="Cambria"/>
          <w:b/>
          <w:bCs/>
          <w:color w:val="1C7293"/>
        </w:rPr>
        <w:t>)</w:t>
      </w:r>
    </w:p>
    <w:p w14:paraId="1EC43023" w14:textId="3BD9BDEA" w:rsidR="007043F8" w:rsidRDefault="00000000">
      <w:pPr>
        <w:pStyle w:val="PargrafodaLista"/>
        <w:numPr>
          <w:ilvl w:val="0"/>
          <w:numId w:val="2"/>
        </w:numPr>
        <w:spacing w:before="60" w:after="60" w:line="280" w:lineRule="auto"/>
      </w:pPr>
      <w:r>
        <w:rPr>
          <w:color w:val="1E293B"/>
        </w:rPr>
        <w:t xml:space="preserve">Definição própria dos componentes (sem copiar do </w:t>
      </w:r>
      <w:r w:rsidR="00DF186C">
        <w:rPr>
          <w:color w:val="1E293B"/>
          <w:lang w:val="pt-PT"/>
        </w:rPr>
        <w:t>material distribuído</w:t>
      </w:r>
      <w:r>
        <w:rPr>
          <w:color w:val="1E293B"/>
        </w:rPr>
        <w:t>).</w:t>
      </w:r>
    </w:p>
    <w:p w14:paraId="67778062" w14:textId="77777777" w:rsidR="007043F8" w:rsidRDefault="00000000">
      <w:pPr>
        <w:pStyle w:val="PargrafodaLista"/>
        <w:numPr>
          <w:ilvl w:val="0"/>
          <w:numId w:val="2"/>
        </w:numPr>
        <w:spacing w:before="60" w:after="60" w:line="280" w:lineRule="auto"/>
      </w:pPr>
      <w:r>
        <w:rPr>
          <w:color w:val="1E293B"/>
        </w:rPr>
        <w:t>Um exemplo concreto numa aula da vossa disciplina, por componente.</w:t>
      </w:r>
    </w:p>
    <w:p w14:paraId="0676844A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Tempos</w:t>
      </w:r>
    </w:p>
    <w:p w14:paraId="0BBDB047" w14:textId="5B2E6DBA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1</w:t>
      </w:r>
      <w:r w:rsidR="00DF186C">
        <w:rPr>
          <w:color w:val="1E293B"/>
          <w:lang w:val="pt-PT"/>
        </w:rPr>
        <w:t>5</w:t>
      </w:r>
      <w:r>
        <w:rPr>
          <w:color w:val="1E293B"/>
        </w:rPr>
        <w:t xml:space="preserve"> min de trabalho de grupo.</w:t>
      </w:r>
    </w:p>
    <w:p w14:paraId="07203969" w14:textId="349DDF94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1</w:t>
      </w:r>
      <w:r w:rsidR="00DF186C">
        <w:rPr>
          <w:color w:val="1E293B"/>
          <w:lang w:val="pt-PT"/>
        </w:rPr>
        <w:t>5</w:t>
      </w:r>
      <w:r>
        <w:rPr>
          <w:color w:val="1E293B"/>
        </w:rPr>
        <w:t xml:space="preserve"> min de plenário (3 min por grupo).</w:t>
      </w:r>
    </w:p>
    <w:p w14:paraId="1762ED48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Espaço para anotações próprias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273F9DC4" w14:textId="77777777">
        <w:trPr>
          <w:trHeight w:val="304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01"/>
              <w:id w:val="1000001"/>
              <w:showingPlcHdr/>
              <w:text w:multiLine="1"/>
            </w:sdtPr>
            <w:sdtContent>
              <w:p w14:paraId="49359270" w14:textId="0E54E111" w:rsidR="007043F8" w:rsidRDefault="00724685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 xml:space="preserve">     </w:t>
                </w:r>
              </w:p>
            </w:sdtContent>
          </w:sdt>
        </w:tc>
      </w:tr>
    </w:tbl>
    <w:p w14:paraId="4E944231" w14:textId="77777777" w:rsidR="007043F8" w:rsidRDefault="00000000">
      <w:r>
        <w:br w:type="page"/>
      </w:r>
    </w:p>
    <w:p w14:paraId="28BC3169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MATERIAIS DE REFERÊNCIA · ATIVIDADE B</w:t>
      </w:r>
    </w:p>
    <w:p w14:paraId="56C05A4A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Os 6 casos de estudo</w:t>
      </w:r>
    </w:p>
    <w:p w14:paraId="2C54BE39" w14:textId="2796F4E1" w:rsidR="007043F8" w:rsidRDefault="00000000">
      <w:pPr>
        <w:spacing w:after="100" w:line="280" w:lineRule="auto"/>
      </w:pPr>
      <w:r>
        <w:rPr>
          <w:color w:val="475569"/>
          <w:sz w:val="18"/>
          <w:szCs w:val="18"/>
        </w:rPr>
        <w:t>Cada grupo analisará dois projetos (programa Curious Minds e parceiros institucionais). As fichas seguintes são organizadas por grupo disciplinar.</w:t>
      </w:r>
    </w:p>
    <w:p w14:paraId="4A12556A" w14:textId="77777777" w:rsidR="007043F8" w:rsidRDefault="00000000">
      <w:r>
        <w:t xml:space="preserve"> </w:t>
      </w:r>
    </w:p>
    <w:p w14:paraId="3C63B300" w14:textId="4DF58711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1C7293"/>
          <w:sz w:val="28"/>
          <w:szCs w:val="28"/>
        </w:rPr>
        <w:t>Grupo A ·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0D58EC57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57D6EBA1" w14:textId="3A3B10F8" w:rsidR="007043F8" w:rsidRPr="000E7921" w:rsidRDefault="00000000">
            <w:pPr>
              <w:spacing w:after="80"/>
              <w:rPr>
                <w:lang w:val="pt-PT"/>
              </w:rPr>
            </w:pPr>
            <w:r>
              <w:rPr>
                <w:b/>
                <w:bCs/>
                <w:color w:val="1C7293"/>
                <w:spacing w:val="60"/>
                <w:sz w:val="16"/>
                <w:szCs w:val="16"/>
              </w:rPr>
              <w:t>PROJETO · TŪHURA OTAGO MUSEUM · CURIOUS MINDS</w:t>
            </w:r>
          </w:p>
          <w:p w14:paraId="6B1A5727" w14:textId="77777777" w:rsidR="007043F8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  <w:t>Otago Interplanetary Cycle Trail</w:t>
            </w:r>
          </w:p>
          <w:p w14:paraId="6C8E60EF" w14:textId="77777777" w:rsidR="007043F8" w:rsidRDefault="00000000">
            <w:pPr>
              <w:spacing w:after="200"/>
            </w:pPr>
            <w:r>
              <w:rPr>
                <w:color w:val="475569"/>
                <w:sz w:val="19"/>
                <w:szCs w:val="19"/>
              </w:rPr>
              <w:t>Modelo do Sistema Solar à escala 1:100 000 000 sobre 152 km de pista ciclável</w:t>
            </w:r>
          </w:p>
          <w:p w14:paraId="2D29B513" w14:textId="77777777" w:rsidR="007043F8" w:rsidRDefault="00000000">
            <w:pPr>
              <w:spacing w:after="160" w:line="300" w:lineRule="auto"/>
            </w:pPr>
            <w:r>
              <w:rPr>
                <w:color w:val="1E293B"/>
                <w:sz w:val="21"/>
                <w:szCs w:val="21"/>
              </w:rPr>
              <w:t>Concebido por Ian Begg (astrónomo amador local), desenvolvido pela Science Engagement Team do Tūhura Otago Museum em parceria com o Otago Central Rail Trail Trust e financiado pelo programa Curious Minds. O Sol fica em Ranfurly (representado por uma cerca circular amarela com 14 m de diâmetro — escala real do Sol a 1:100 milhões); cada planeta tem escultura própria à escala correta de tamanho e distância. Uma volta de roda de bicicleta corresponde a 200 000 km à escala real. Disponível ao público gratuitamente; usado por escolas como saída de campo.</w:t>
            </w:r>
          </w:p>
          <w:p w14:paraId="51E5B964" w14:textId="09B2306A" w:rsidR="00793C46" w:rsidRDefault="00000000">
            <w:pPr>
              <w:spacing w:line="280" w:lineRule="auto"/>
              <w:rPr>
                <w:b/>
                <w:bCs/>
                <w:color w:val="D4A017"/>
                <w:sz w:val="19"/>
                <w:szCs w:val="19"/>
              </w:rPr>
            </w:pPr>
            <w:r>
              <w:rPr>
                <w:b/>
                <w:bCs/>
                <w:color w:val="D4A017"/>
                <w:sz w:val="19"/>
                <w:szCs w:val="19"/>
              </w:rPr>
              <w:t xml:space="preserve">▸ </w:t>
            </w:r>
            <w:r w:rsidR="005E20A0">
              <w:rPr>
                <w:b/>
                <w:bCs/>
                <w:color w:val="D4A017"/>
                <w:sz w:val="19"/>
                <w:szCs w:val="19"/>
              </w:rPr>
              <w:t>P</w:t>
            </w:r>
            <w:r>
              <w:rPr>
                <w:b/>
                <w:bCs/>
                <w:color w:val="D4A017"/>
                <w:sz w:val="19"/>
                <w:szCs w:val="19"/>
              </w:rPr>
              <w:t xml:space="preserve">ara análise: </w:t>
            </w:r>
          </w:p>
          <w:p w14:paraId="1D42CDC7" w14:textId="77777777" w:rsidR="007043F8" w:rsidRPr="00793C46" w:rsidRDefault="00000000" w:rsidP="00793C46">
            <w:pPr>
              <w:pStyle w:val="PargrafodaLista"/>
              <w:numPr>
                <w:ilvl w:val="0"/>
                <w:numId w:val="4"/>
              </w:numPr>
              <w:spacing w:line="280" w:lineRule="auto"/>
            </w:pPr>
            <w:hyperlink r:id="rId7" w:history="1">
              <w:r w:rsidR="00793C46" w:rsidRPr="00793C46">
                <w:rPr>
                  <w:rStyle w:val="Hiperligao"/>
                  <w:sz w:val="19"/>
                  <w:szCs w:val="19"/>
                </w:rPr>
                <w:t>Pág</w:t>
              </w:r>
              <w:r w:rsidR="00793C46" w:rsidRPr="00793C46">
                <w:rPr>
                  <w:rStyle w:val="Hiperligao"/>
                  <w:sz w:val="19"/>
                  <w:szCs w:val="19"/>
                </w:rPr>
                <w:t>i</w:t>
              </w:r>
              <w:r w:rsidR="00793C46" w:rsidRPr="00793C46">
                <w:rPr>
                  <w:rStyle w:val="Hiperligao"/>
                  <w:sz w:val="19"/>
                  <w:szCs w:val="19"/>
                </w:rPr>
                <w:t>na oficial Tūhura Otago</w:t>
              </w:r>
            </w:hyperlink>
            <w:r w:rsidR="00793C46">
              <w:rPr>
                <w:color w:val="475569"/>
                <w:sz w:val="19"/>
                <w:szCs w:val="19"/>
                <w:lang w:val="pt-PT"/>
              </w:rPr>
              <w:t xml:space="preserve">  </w:t>
            </w:r>
          </w:p>
          <w:p w14:paraId="3414644F" w14:textId="1E7011CF" w:rsidR="00793C46" w:rsidRDefault="00000000" w:rsidP="00793C46">
            <w:pPr>
              <w:pStyle w:val="PargrafodaLista"/>
              <w:numPr>
                <w:ilvl w:val="0"/>
                <w:numId w:val="4"/>
              </w:numPr>
              <w:spacing w:line="280" w:lineRule="auto"/>
            </w:pPr>
            <w:hyperlink r:id="rId8" w:history="1">
              <w:r w:rsidR="00793C46" w:rsidRPr="005E20A0">
                <w:rPr>
                  <w:rStyle w:val="Hiperligao"/>
                  <w:sz w:val="19"/>
                  <w:szCs w:val="19"/>
                </w:rPr>
                <w:t xml:space="preserve">Otago Central Rail </w:t>
              </w:r>
              <w:r w:rsidR="00793C46" w:rsidRPr="005E20A0">
                <w:rPr>
                  <w:rStyle w:val="Hiperligao"/>
                  <w:sz w:val="19"/>
                  <w:szCs w:val="19"/>
                </w:rPr>
                <w:t>T</w:t>
              </w:r>
              <w:r w:rsidR="00793C46" w:rsidRPr="005E20A0">
                <w:rPr>
                  <w:rStyle w:val="Hiperligao"/>
                  <w:sz w:val="19"/>
                  <w:szCs w:val="19"/>
                </w:rPr>
                <w:t>rail Trust — FAQ</w:t>
              </w:r>
            </w:hyperlink>
            <w:r w:rsidR="00793C46" w:rsidRPr="00793C46">
              <w:rPr>
                <w:lang w:val="en-US"/>
              </w:rPr>
              <w:t xml:space="preserve">. </w:t>
            </w:r>
          </w:p>
        </w:tc>
      </w:tr>
    </w:tbl>
    <w:p w14:paraId="276F7D94" w14:textId="77777777" w:rsidR="007043F8" w:rsidRDefault="00000000">
      <w:r>
        <w:rPr>
          <w:sz w:val="12"/>
          <w:szCs w:val="12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182944C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7B31648A" w14:textId="77777777" w:rsidR="007043F8" w:rsidRDefault="00000000">
            <w:pPr>
              <w:spacing w:after="8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PROJETO INTERNACIONAL · NOVA ZELÂNDIA · CURIOUS MINDS</w:t>
            </w:r>
          </w:p>
          <w:p w14:paraId="30EAF0CE" w14:textId="1062A0FC" w:rsidR="007043F8" w:rsidRPr="00CD0EAF" w:rsidRDefault="00000000">
            <w:pPr>
              <w:spacing w:after="40"/>
              <w:rPr>
                <w:lang w:val="en-GB"/>
              </w:rPr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  <w:t>Sensors in Schools</w:t>
            </w:r>
            <w:r w:rsidR="00CD0EAF" w:rsidRPr="00CD0EAF"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  <w:lang w:val="en-GB"/>
              </w:rPr>
              <w:t xml:space="preserve"> / Drive i</w:t>
            </w:r>
            <w:r w:rsidR="00CD0EAF"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  <w:lang w:val="en-GB"/>
              </w:rPr>
              <w:t>t Down!</w:t>
            </w:r>
          </w:p>
          <w:p w14:paraId="5EEA0A6B" w14:textId="77777777" w:rsidR="00CD0EAF" w:rsidRDefault="00CD0EAF">
            <w:pPr>
              <w:spacing w:after="160" w:line="300" w:lineRule="auto"/>
              <w:rPr>
                <w:color w:val="475569"/>
                <w:sz w:val="19"/>
                <w:szCs w:val="19"/>
                <w:lang w:val="pt-PT"/>
              </w:rPr>
            </w:pPr>
            <w:r w:rsidRPr="00CD0EAF">
              <w:rPr>
                <w:color w:val="475569"/>
                <w:sz w:val="19"/>
                <w:szCs w:val="19"/>
              </w:rPr>
              <w:t>Sensores de baixo custo no portão da escola: dos primeiros dados (2016) à mobilização para reduzir emissões (2024)</w:t>
            </w:r>
          </w:p>
          <w:p w14:paraId="5EE2F5DA" w14:textId="1A7A3FB0" w:rsidR="007043F8" w:rsidRDefault="00CD0EAF">
            <w:pPr>
              <w:spacing w:after="160" w:line="300" w:lineRule="auto"/>
            </w:pPr>
            <w:r w:rsidRPr="00CD0EAF">
              <w:rPr>
                <w:color w:val="1E293B"/>
                <w:sz w:val="21"/>
                <w:szCs w:val="21"/>
              </w:rPr>
              <w:t xml:space="preserve">Linha de trabalho do GNS Science (Lower Hutt) que começou em 2016 com o projeto </w:t>
            </w:r>
            <w:r w:rsidRPr="00CD0EAF">
              <w:rPr>
                <w:i/>
                <w:iCs/>
                <w:color w:val="1E293B"/>
                <w:sz w:val="21"/>
                <w:szCs w:val="21"/>
              </w:rPr>
              <w:t>Sensors in Schools</w:t>
            </w:r>
            <w:r w:rsidRPr="00CD0EAF">
              <w:rPr>
                <w:color w:val="1E293B"/>
                <w:sz w:val="21"/>
                <w:szCs w:val="21"/>
              </w:rPr>
              <w:t xml:space="preserve"> (medição da qualidade do ar interior em escolas do Hutt Valley, financiado pelo Unlocking Curious Minds) e evoluiu, em 2024, para </w:t>
            </w:r>
            <w:r w:rsidRPr="00CD0EAF">
              <w:rPr>
                <w:i/>
                <w:iCs/>
                <w:color w:val="1E293B"/>
                <w:sz w:val="21"/>
                <w:szCs w:val="21"/>
              </w:rPr>
              <w:t>Drive it Down!</w:t>
            </w:r>
            <w:r w:rsidRPr="00CD0EAF">
              <w:rPr>
                <w:color w:val="1E293B"/>
                <w:sz w:val="21"/>
                <w:szCs w:val="21"/>
              </w:rPr>
              <w:t xml:space="preserve"> — sensores atmosféricos de CO₂ instalados no portão de escolas em Auckland e Wellington, em parceria com a Te Herenga Waka–Victoria University of Wellington, o Greater Wellington Regional Council e a rede Enviroschools. Os alunos visualizam picos de CO₂ durante o horário de chegada à escola e desenham campanhas de transporte ativo para os reduzir, medindo posteriormente o impacto da sua intervenção. Inclui materiais didáticos completos (livro do aluno, cartões de discussão, quiz, jogo) disponíveis gratuitamente</w:t>
            </w:r>
            <w:r w:rsidR="00000000">
              <w:rPr>
                <w:color w:val="1E293B"/>
                <w:sz w:val="21"/>
                <w:szCs w:val="21"/>
              </w:rPr>
              <w:t>.</w:t>
            </w:r>
          </w:p>
          <w:p w14:paraId="48B211B8" w14:textId="52FB0BEA" w:rsidR="005E20A0" w:rsidRDefault="00000000">
            <w:pPr>
              <w:spacing w:line="280" w:lineRule="auto"/>
              <w:rPr>
                <w:b/>
                <w:bCs/>
                <w:color w:val="D4A017"/>
                <w:sz w:val="19"/>
                <w:szCs w:val="19"/>
              </w:rPr>
            </w:pPr>
            <w:r>
              <w:rPr>
                <w:b/>
                <w:bCs/>
                <w:color w:val="D4A017"/>
                <w:sz w:val="19"/>
                <w:szCs w:val="19"/>
              </w:rPr>
              <w:t xml:space="preserve">▸ </w:t>
            </w:r>
            <w:r w:rsidR="005E20A0">
              <w:rPr>
                <w:b/>
                <w:bCs/>
                <w:color w:val="D4A017"/>
                <w:sz w:val="19"/>
                <w:szCs w:val="19"/>
              </w:rPr>
              <w:t>P</w:t>
            </w:r>
            <w:r>
              <w:rPr>
                <w:b/>
                <w:bCs/>
                <w:color w:val="D4A017"/>
                <w:sz w:val="19"/>
                <w:szCs w:val="19"/>
              </w:rPr>
              <w:t xml:space="preserve">ara análise: </w:t>
            </w:r>
          </w:p>
          <w:p w14:paraId="7AA4C71A" w14:textId="77777777" w:rsidR="007043F8" w:rsidRPr="00CD0EAF" w:rsidRDefault="00CD0EAF" w:rsidP="005E20A0">
            <w:pPr>
              <w:pStyle w:val="PargrafodaLista"/>
              <w:numPr>
                <w:ilvl w:val="0"/>
                <w:numId w:val="5"/>
              </w:numPr>
              <w:spacing w:line="280" w:lineRule="auto"/>
            </w:pPr>
            <w:hyperlink r:id="rId9" w:history="1">
              <w:r w:rsidRPr="00CD0EAF">
                <w:rPr>
                  <w:rStyle w:val="Hiperligao"/>
                  <w:sz w:val="19"/>
                  <w:szCs w:val="19"/>
                  <w:lang w:val="pt-PT"/>
                </w:rPr>
                <w:t>Página d</w:t>
              </w:r>
              <w:r w:rsidRPr="00CD0EAF">
                <w:rPr>
                  <w:rStyle w:val="Hiperligao"/>
                  <w:sz w:val="19"/>
                  <w:szCs w:val="19"/>
                  <w:lang w:val="pt-PT"/>
                </w:rPr>
                <w:t>o</w:t>
              </w:r>
              <w:r w:rsidRPr="00CD0EAF">
                <w:rPr>
                  <w:rStyle w:val="Hiperligao"/>
                  <w:sz w:val="19"/>
                  <w:szCs w:val="19"/>
                  <w:lang w:val="pt-PT"/>
                </w:rPr>
                <w:t xml:space="preserve"> Projeto</w:t>
              </w:r>
            </w:hyperlink>
          </w:p>
          <w:p w14:paraId="43FE91B9" w14:textId="2EDB1DC5" w:rsidR="00CD0EAF" w:rsidRDefault="00CD0EAF" w:rsidP="005E20A0">
            <w:pPr>
              <w:pStyle w:val="PargrafodaLista"/>
              <w:numPr>
                <w:ilvl w:val="0"/>
                <w:numId w:val="5"/>
              </w:numPr>
              <w:spacing w:line="280" w:lineRule="auto"/>
            </w:pPr>
            <w:hyperlink r:id="rId10" w:history="1">
              <w:r w:rsidRPr="00CD0EAF">
                <w:rPr>
                  <w:rStyle w:val="Hiperligao"/>
                </w:rPr>
                <w:t>Página pedag</w:t>
              </w:r>
              <w:r w:rsidRPr="00CD0EAF">
                <w:rPr>
                  <w:rStyle w:val="Hiperligao"/>
                </w:rPr>
                <w:t>ó</w:t>
              </w:r>
              <w:r w:rsidRPr="00CD0EAF">
                <w:rPr>
                  <w:rStyle w:val="Hiperligao"/>
                </w:rPr>
                <w:t>gica no Science L</w:t>
              </w:r>
              <w:r w:rsidRPr="00CD0EAF">
                <w:rPr>
                  <w:rStyle w:val="Hiperligao"/>
                  <w:lang w:val="pt-PT"/>
                </w:rPr>
                <w:t>e</w:t>
              </w:r>
              <w:r w:rsidRPr="00CD0EAF">
                <w:rPr>
                  <w:rStyle w:val="Hiperligao"/>
                </w:rPr>
                <w:t>a</w:t>
              </w:r>
              <w:r w:rsidRPr="00CD0EAF">
                <w:rPr>
                  <w:rStyle w:val="Hiperligao"/>
                  <w:lang w:val="pt-PT"/>
                </w:rPr>
                <w:t>r</w:t>
              </w:r>
              <w:r w:rsidRPr="00CD0EAF">
                <w:rPr>
                  <w:rStyle w:val="Hiperligao"/>
                </w:rPr>
                <w:t>n</w:t>
              </w:r>
              <w:r w:rsidRPr="00CD0EAF">
                <w:rPr>
                  <w:rStyle w:val="Hiperligao"/>
                  <w:lang w:val="pt-PT"/>
                </w:rPr>
                <w:t>i</w:t>
              </w:r>
              <w:r w:rsidRPr="00CD0EAF">
                <w:rPr>
                  <w:rStyle w:val="Hiperligao"/>
                </w:rPr>
                <w:t>n</w:t>
              </w:r>
              <w:r w:rsidRPr="00CD0EAF">
                <w:rPr>
                  <w:rStyle w:val="Hiperligao"/>
                  <w:lang w:val="pt-PT"/>
                </w:rPr>
                <w:t>g</w:t>
              </w:r>
              <w:r w:rsidRPr="00CD0EAF">
                <w:rPr>
                  <w:rStyle w:val="Hiperligao"/>
                </w:rPr>
                <w:t xml:space="preserve"> </w:t>
              </w:r>
              <w:r w:rsidRPr="00CD0EAF">
                <w:rPr>
                  <w:rStyle w:val="Hiperligao"/>
                  <w:lang w:val="pt-PT"/>
                </w:rPr>
                <w:t>H</w:t>
              </w:r>
              <w:r w:rsidRPr="00CD0EAF">
                <w:rPr>
                  <w:rStyle w:val="Hiperligao"/>
                </w:rPr>
                <w:t>u</w:t>
              </w:r>
              <w:r w:rsidRPr="00CD0EAF">
                <w:rPr>
                  <w:rStyle w:val="Hiperligao"/>
                  <w:lang w:val="pt-PT"/>
                </w:rPr>
                <w:t>b</w:t>
              </w:r>
            </w:hyperlink>
            <w:r>
              <w:t xml:space="preserve"> (r</w:t>
            </w:r>
            <w:r>
              <w:rPr>
                <w:lang w:val="pt-PT"/>
              </w:rPr>
              <w:t>e</w:t>
            </w:r>
            <w:r>
              <w:t>cu</w:t>
            </w:r>
            <w:r>
              <w:rPr>
                <w:lang w:val="pt-PT"/>
              </w:rPr>
              <w:t>r</w:t>
            </w:r>
            <w:r>
              <w:t>s</w:t>
            </w:r>
            <w:r>
              <w:rPr>
                <w:lang w:val="pt-PT"/>
              </w:rPr>
              <w:t>o</w:t>
            </w:r>
            <w:r>
              <w:t>s</w:t>
            </w:r>
            <w:r>
              <w:rPr>
                <w:lang w:val="pt-PT"/>
              </w:rPr>
              <w:t xml:space="preserve"> </w:t>
            </w:r>
            <w:r>
              <w:t>p</w:t>
            </w:r>
            <w:r>
              <w:rPr>
                <w:lang w:val="pt-PT"/>
              </w:rPr>
              <w:t>a</w:t>
            </w:r>
            <w:r>
              <w:t>r</w:t>
            </w:r>
            <w:r>
              <w:rPr>
                <w:lang w:val="pt-PT"/>
              </w:rPr>
              <w:t>a</w:t>
            </w:r>
            <w:r>
              <w:t xml:space="preserve"> </w:t>
            </w:r>
            <w:r>
              <w:rPr>
                <w:lang w:val="pt-PT"/>
              </w:rPr>
              <w:t>p</w:t>
            </w:r>
            <w:r>
              <w:t>r</w:t>
            </w:r>
            <w:r>
              <w:rPr>
                <w:lang w:val="pt-PT"/>
              </w:rPr>
              <w:t>o</w:t>
            </w:r>
            <w:r>
              <w:t>f</w:t>
            </w:r>
            <w:r>
              <w:rPr>
                <w:lang w:val="pt-PT"/>
              </w:rPr>
              <w:t>e</w:t>
            </w:r>
            <w:r>
              <w:t>s</w:t>
            </w:r>
            <w:r>
              <w:rPr>
                <w:lang w:val="pt-PT"/>
              </w:rPr>
              <w:t>s</w:t>
            </w:r>
            <w:r>
              <w:t>o</w:t>
            </w:r>
            <w:r>
              <w:rPr>
                <w:lang w:val="pt-PT"/>
              </w:rPr>
              <w:t>r</w:t>
            </w:r>
            <w:r>
              <w:t>e</w:t>
            </w:r>
            <w:r>
              <w:rPr>
                <w:lang w:val="pt-PT"/>
              </w:rPr>
              <w:t>s</w:t>
            </w:r>
            <w:r>
              <w:t>)</w:t>
            </w:r>
          </w:p>
        </w:tc>
      </w:tr>
    </w:tbl>
    <w:p w14:paraId="023FF5E3" w14:textId="77777777" w:rsidR="007043F8" w:rsidRDefault="00000000">
      <w:r>
        <w:br w:type="page"/>
      </w:r>
    </w:p>
    <w:p w14:paraId="6AC8C168" w14:textId="1614BD7E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1C7293"/>
          <w:sz w:val="28"/>
          <w:szCs w:val="28"/>
        </w:rPr>
        <w:lastRenderedPageBreak/>
        <w:t>Grupo B ·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17F3DF64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32B0989D" w14:textId="0F740B7C" w:rsidR="007043F8" w:rsidRDefault="00000000">
            <w:pPr>
              <w:spacing w:after="80"/>
            </w:pPr>
            <w:r>
              <w:rPr>
                <w:b/>
                <w:bCs/>
                <w:color w:val="1C7293"/>
                <w:spacing w:val="60"/>
                <w:sz w:val="16"/>
                <w:szCs w:val="16"/>
              </w:rPr>
              <w:t>PROJETO· GREATER WELLINGTON REGIONAL COUNCIL + WILDERLAB</w:t>
            </w:r>
          </w:p>
          <w:p w14:paraId="3BDB83BF" w14:textId="77777777" w:rsidR="007043F8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  <w:t>Te Oranga o te Awa</w:t>
            </w:r>
          </w:p>
          <w:p w14:paraId="6F59FF84" w14:textId="77777777" w:rsidR="007043F8" w:rsidRDefault="00000000">
            <w:pPr>
              <w:spacing w:after="200"/>
            </w:pPr>
            <w:r>
              <w:rPr>
                <w:color w:val="475569"/>
                <w:sz w:val="19"/>
                <w:szCs w:val="19"/>
              </w:rPr>
              <w:t>Programa de monitorização da bacia hidrográfica de Wainuiomata com integração eDNA</w:t>
            </w:r>
          </w:p>
          <w:p w14:paraId="6AAC4F94" w14:textId="77777777" w:rsidR="007043F8" w:rsidRDefault="00000000">
            <w:pPr>
              <w:spacing w:after="160" w:line="300" w:lineRule="auto"/>
            </w:pPr>
            <w:r>
              <w:rPr>
                <w:color w:val="1E293B"/>
                <w:sz w:val="21"/>
                <w:szCs w:val="21"/>
              </w:rPr>
              <w:t>Programa institucional liderado pelo Greater Wellington Regional Council em parceria com a Environmental Protection Authority, o santuário Zealandia, o laboratório Wilderlab (eDNA), Mountains to Sea Wellington, Enviroschools e voluntários locais. Os alunos de Wainuiomata fazem visita guiada a estações de tratamento de água, aprendem técnicas de monitorização (qualidade da água, controlo de pragas) e recolhem amostras de eDNA processadas no Wilderlab para sequenciação. Integra perspetivas de mātauranga Māori, ciclo da água, hidrogeologia e protocolos de monitorização científica.</w:t>
            </w:r>
          </w:p>
          <w:p w14:paraId="4D85E4BE" w14:textId="05878C53" w:rsidR="005E20A0" w:rsidRDefault="00000000">
            <w:pPr>
              <w:spacing w:line="280" w:lineRule="auto"/>
              <w:rPr>
                <w:b/>
                <w:bCs/>
                <w:color w:val="D4A017"/>
                <w:sz w:val="19"/>
                <w:szCs w:val="19"/>
              </w:rPr>
            </w:pPr>
            <w:r>
              <w:rPr>
                <w:b/>
                <w:bCs/>
                <w:color w:val="D4A017"/>
                <w:sz w:val="19"/>
                <w:szCs w:val="19"/>
              </w:rPr>
              <w:t xml:space="preserve">▸ Para análise: </w:t>
            </w:r>
          </w:p>
          <w:p w14:paraId="6F75DEDE" w14:textId="4C2740DC" w:rsidR="007043F8" w:rsidRDefault="00000000" w:rsidP="005E20A0">
            <w:pPr>
              <w:pStyle w:val="PargrafodaLista"/>
              <w:numPr>
                <w:ilvl w:val="0"/>
                <w:numId w:val="5"/>
              </w:numPr>
              <w:spacing w:line="280" w:lineRule="auto"/>
            </w:pPr>
            <w:hyperlink r:id="rId11" w:history="1">
              <w:r w:rsidR="005E20A0" w:rsidRPr="005E20A0">
                <w:rPr>
                  <w:rStyle w:val="Hiperligao"/>
                  <w:sz w:val="19"/>
                  <w:szCs w:val="19"/>
                </w:rPr>
                <w:t>Greater W</w:t>
              </w:r>
              <w:r w:rsidR="005E20A0" w:rsidRPr="005E20A0">
                <w:rPr>
                  <w:rStyle w:val="Hiperligao"/>
                  <w:sz w:val="19"/>
                  <w:szCs w:val="19"/>
                </w:rPr>
                <w:t>e</w:t>
              </w:r>
              <w:r w:rsidR="005E20A0" w:rsidRPr="005E20A0">
                <w:rPr>
                  <w:rStyle w:val="Hiperligao"/>
                  <w:sz w:val="19"/>
                  <w:szCs w:val="19"/>
                </w:rPr>
                <w:t>llington Regional Council</w:t>
              </w:r>
            </w:hyperlink>
            <w:r w:rsidR="005E20A0" w:rsidRPr="005E20A0">
              <w:rPr>
                <w:color w:val="475569"/>
                <w:sz w:val="19"/>
                <w:szCs w:val="19"/>
              </w:rPr>
              <w:t xml:space="preserve"> </w:t>
            </w:r>
          </w:p>
        </w:tc>
      </w:tr>
    </w:tbl>
    <w:p w14:paraId="01CDB2CF" w14:textId="77777777" w:rsidR="007043F8" w:rsidRDefault="00000000">
      <w:r>
        <w:rPr>
          <w:sz w:val="12"/>
          <w:szCs w:val="12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BBB0CA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4B515A82" w14:textId="75EFD414" w:rsidR="007043F8" w:rsidRDefault="00000000">
            <w:pPr>
              <w:spacing w:after="8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PROJETO INTERNACIONA</w:t>
            </w:r>
            <w:r w:rsidR="000E7921">
              <w:rPr>
                <w:b/>
                <w:bCs/>
                <w:color w:val="D4A017"/>
                <w:spacing w:val="60"/>
                <w:sz w:val="16"/>
                <w:szCs w:val="16"/>
                <w:lang w:val="pt-PT"/>
              </w:rPr>
              <w:t>L</w:t>
            </w: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· CURIOUS MINDS</w:t>
            </w:r>
          </w:p>
          <w:p w14:paraId="0B0A069F" w14:textId="77777777" w:rsidR="007043F8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  <w:t>Understanding Atmospheric CO₂</w:t>
            </w:r>
          </w:p>
          <w:p w14:paraId="1AACC0A1" w14:textId="77777777" w:rsidR="007043F8" w:rsidRDefault="00000000">
            <w:pPr>
              <w:spacing w:after="200"/>
            </w:pPr>
            <w:r>
              <w:rPr>
                <w:color w:val="475569"/>
                <w:sz w:val="19"/>
                <w:szCs w:val="19"/>
              </w:rPr>
              <w:t>Medições de CO₂ em ambientes urbanos com alunos</w:t>
            </w:r>
          </w:p>
          <w:p w14:paraId="7066A32C" w14:textId="6C8B8E67" w:rsidR="007043F8" w:rsidRDefault="00000000">
            <w:pPr>
              <w:spacing w:after="160" w:line="300" w:lineRule="auto"/>
            </w:pPr>
            <w:r>
              <w:rPr>
                <w:color w:val="1E293B"/>
                <w:sz w:val="21"/>
                <w:szCs w:val="21"/>
              </w:rPr>
              <w:t>Os alunos planeiam e conduzem medições de dióxido de carbono em locais selecionado</w:t>
            </w:r>
            <w:r w:rsidR="00834068">
              <w:rPr>
                <w:color w:val="1E293B"/>
                <w:sz w:val="21"/>
                <w:szCs w:val="21"/>
                <w:lang w:val="pt-PT"/>
              </w:rPr>
              <w:t>S</w:t>
            </w:r>
            <w:r>
              <w:rPr>
                <w:color w:val="1E293B"/>
                <w:sz w:val="21"/>
                <w:szCs w:val="21"/>
              </w:rPr>
              <w:t>. Analisam os dados e interpretam-nos por extrapolação às escalas nacional e global. Liga atividades quotidianas e ambiente direto ao desafio climático global.</w:t>
            </w:r>
          </w:p>
          <w:p w14:paraId="5C8FE238" w14:textId="77777777" w:rsidR="00834068" w:rsidRDefault="00000000">
            <w:pPr>
              <w:spacing w:line="280" w:lineRule="auto"/>
              <w:rPr>
                <w:b/>
                <w:bCs/>
                <w:color w:val="D4A017"/>
                <w:sz w:val="19"/>
                <w:szCs w:val="19"/>
              </w:rPr>
            </w:pPr>
            <w:r>
              <w:rPr>
                <w:b/>
                <w:bCs/>
                <w:color w:val="D4A017"/>
                <w:sz w:val="19"/>
                <w:szCs w:val="19"/>
              </w:rPr>
              <w:t xml:space="preserve">▸ Pista para a análise: </w:t>
            </w:r>
          </w:p>
          <w:p w14:paraId="32025F01" w14:textId="3C2C5FE5" w:rsidR="00834068" w:rsidRPr="00834068" w:rsidRDefault="00000000" w:rsidP="00834068">
            <w:pPr>
              <w:pStyle w:val="Ttulo1"/>
              <w:numPr>
                <w:ilvl w:val="0"/>
                <w:numId w:val="5"/>
              </w:numPr>
              <w:shd w:val="clear" w:color="auto" w:fill="FFFFFF"/>
              <w:spacing w:before="0" w:after="0" w:line="240" w:lineRule="atLeast"/>
              <w:textAlignment w:val="baseline"/>
              <w:rPr>
                <w:rStyle w:val="Hiperligao"/>
                <w:rFonts w:ascii="Calibri" w:eastAsia="Calibri" w:hAnsi="Calibri" w:cs="Calibri"/>
                <w:sz w:val="19"/>
                <w:szCs w:val="19"/>
              </w:rPr>
            </w:pPr>
            <w:hyperlink r:id="rId12" w:history="1">
              <w:r w:rsidR="00834068" w:rsidRPr="00834068">
                <w:rPr>
                  <w:rStyle w:val="Hiperligao"/>
                  <w:rFonts w:ascii="Calibri" w:eastAsia="Calibri" w:hAnsi="Calibri" w:cs="Calibri"/>
                  <w:sz w:val="19"/>
                  <w:szCs w:val="19"/>
                </w:rPr>
                <w:t>Training children to</w:t>
              </w:r>
              <w:r w:rsidR="00834068" w:rsidRPr="00834068">
                <w:rPr>
                  <w:rStyle w:val="Hiperligao"/>
                  <w:rFonts w:ascii="Calibri" w:eastAsia="Calibri" w:hAnsi="Calibri" w:cs="Calibri"/>
                  <w:sz w:val="19"/>
                  <w:szCs w:val="19"/>
                </w:rPr>
                <w:t xml:space="preserve"> </w:t>
              </w:r>
              <w:r w:rsidR="00834068" w:rsidRPr="00834068">
                <w:rPr>
                  <w:rStyle w:val="Hiperligao"/>
                  <w:rFonts w:ascii="Calibri" w:eastAsia="Calibri" w:hAnsi="Calibri" w:cs="Calibri"/>
                  <w:sz w:val="19"/>
                  <w:szCs w:val="19"/>
                </w:rPr>
                <w:t>manage classroom air quality</w:t>
              </w:r>
            </w:hyperlink>
          </w:p>
          <w:p w14:paraId="2C8EC227" w14:textId="51BE9CFC" w:rsidR="00834068" w:rsidRDefault="00834068" w:rsidP="00834068">
            <w:pPr>
              <w:spacing w:line="280" w:lineRule="auto"/>
            </w:pPr>
          </w:p>
        </w:tc>
      </w:tr>
    </w:tbl>
    <w:p w14:paraId="51E29075" w14:textId="77777777" w:rsidR="007043F8" w:rsidRDefault="00000000">
      <w:r>
        <w:br w:type="page"/>
      </w:r>
    </w:p>
    <w:p w14:paraId="7BCCAE25" w14:textId="3A56DED1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1C7293"/>
          <w:sz w:val="28"/>
          <w:szCs w:val="28"/>
        </w:rPr>
        <w:lastRenderedPageBreak/>
        <w:t>Grupo C ·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F73E92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7641B2E1" w14:textId="72462880" w:rsidR="007043F8" w:rsidRDefault="00000000">
            <w:pPr>
              <w:spacing w:after="80"/>
            </w:pPr>
            <w:r>
              <w:rPr>
                <w:b/>
                <w:bCs/>
                <w:color w:val="1C7293"/>
                <w:spacing w:val="60"/>
                <w:sz w:val="16"/>
                <w:szCs w:val="16"/>
              </w:rPr>
              <w:t xml:space="preserve">PROJETO· A ROCHA AOTEAROA + TE WHAKAORANGA O KARIOI </w:t>
            </w:r>
          </w:p>
          <w:p w14:paraId="5178623D" w14:textId="77777777" w:rsidR="007043F8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  <w:t>Karioi Project</w:t>
            </w:r>
          </w:p>
          <w:p w14:paraId="125DABC9" w14:textId="77777777" w:rsidR="007043F8" w:rsidRDefault="00000000">
            <w:pPr>
              <w:spacing w:after="200"/>
            </w:pPr>
            <w:r>
              <w:rPr>
                <w:color w:val="475569"/>
                <w:sz w:val="19"/>
                <w:szCs w:val="19"/>
              </w:rPr>
              <w:t>Conservação comunitária e educação ambiental em Whāingaroa (Raglan)</w:t>
            </w:r>
          </w:p>
          <w:p w14:paraId="2E93E788" w14:textId="77777777" w:rsidR="007043F8" w:rsidRDefault="00000000">
            <w:pPr>
              <w:spacing w:after="160" w:line="300" w:lineRule="auto"/>
            </w:pPr>
            <w:r>
              <w:rPr>
                <w:color w:val="1E293B"/>
                <w:sz w:val="21"/>
                <w:szCs w:val="21"/>
              </w:rPr>
              <w:t>Projeto de restauração de biodiversidade «da montanha ao mar» liderado por uma coligação que inclui hapū locais (Tainui o Tainui, Ngāti Whakamarurangi), A Rocha Aotearoa NZ, o Departamento da Conservação e o Conselho Regional de Waikato. Combina controlo de predadores, monitorização de aves marinhas (oi/petrel-de-cara-cinzenta) e um vasto programa educativo: Karioi Kids (after-school), Karioi Rangers, e — em parceria com a Raglan Area School — o programa Manaaki Ao, que dá créditos NCEA Nível 2 e 3 aos alunos que participam nas atividades de conservação.</w:t>
            </w:r>
          </w:p>
          <w:p w14:paraId="2C8A5C1C" w14:textId="77777777" w:rsidR="005E20A0" w:rsidRDefault="00000000">
            <w:pPr>
              <w:spacing w:line="280" w:lineRule="auto"/>
              <w:rPr>
                <w:b/>
                <w:bCs/>
                <w:color w:val="D4A017"/>
                <w:sz w:val="19"/>
                <w:szCs w:val="19"/>
              </w:rPr>
            </w:pPr>
            <w:r>
              <w:rPr>
                <w:b/>
                <w:bCs/>
                <w:color w:val="D4A017"/>
                <w:sz w:val="19"/>
                <w:szCs w:val="19"/>
              </w:rPr>
              <w:t xml:space="preserve">▸ Para análise: </w:t>
            </w:r>
          </w:p>
          <w:p w14:paraId="7B261801" w14:textId="2EDD1EA7" w:rsidR="007043F8" w:rsidRDefault="00000000" w:rsidP="005E20A0">
            <w:pPr>
              <w:pStyle w:val="PargrafodaLista"/>
              <w:numPr>
                <w:ilvl w:val="0"/>
                <w:numId w:val="5"/>
              </w:numPr>
              <w:spacing w:line="280" w:lineRule="auto"/>
            </w:pPr>
            <w:hyperlink r:id="rId13" w:history="1">
              <w:r w:rsidR="001814F5" w:rsidRPr="001814F5">
                <w:rPr>
                  <w:rStyle w:val="Hiperligao"/>
                  <w:sz w:val="19"/>
                  <w:szCs w:val="19"/>
                </w:rPr>
                <w:t>Página oficial</w:t>
              </w:r>
              <w:r w:rsidR="001814F5" w:rsidRPr="001814F5">
                <w:rPr>
                  <w:rStyle w:val="Hiperligao"/>
                  <w:sz w:val="19"/>
                  <w:szCs w:val="19"/>
                </w:rPr>
                <w:t xml:space="preserve"> </w:t>
              </w:r>
              <w:r w:rsidR="001814F5" w:rsidRPr="001814F5">
                <w:rPr>
                  <w:rStyle w:val="Hiperligao"/>
                  <w:sz w:val="19"/>
                  <w:szCs w:val="19"/>
                </w:rPr>
                <w:t>do projeto</w:t>
              </w:r>
            </w:hyperlink>
            <w:r w:rsidR="001814F5" w:rsidRPr="005E20A0">
              <w:rPr>
                <w:color w:val="475569"/>
                <w:sz w:val="19"/>
                <w:szCs w:val="19"/>
              </w:rPr>
              <w:t xml:space="preserve"> </w:t>
            </w:r>
          </w:p>
        </w:tc>
      </w:tr>
    </w:tbl>
    <w:p w14:paraId="1CC3801D" w14:textId="77777777" w:rsidR="007043F8" w:rsidRDefault="00000000">
      <w:r>
        <w:rPr>
          <w:sz w:val="12"/>
          <w:szCs w:val="12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31A8AF7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1316AC62" w14:textId="705FD888" w:rsidR="007043F8" w:rsidRDefault="00000000">
            <w:pPr>
              <w:spacing w:after="8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PROJETO· CURIOUS MINDS</w:t>
            </w:r>
          </w:p>
          <w:p w14:paraId="67DFE8E4" w14:textId="2B401104" w:rsidR="007043F8" w:rsidRPr="00D95A50" w:rsidRDefault="00D95A50">
            <w:pPr>
              <w:spacing w:after="40"/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</w:pPr>
            <w:r w:rsidRPr="00D95A50">
              <w:rPr>
                <w:rFonts w:ascii="Cambria" w:eastAsia="Cambria" w:hAnsi="Cambria" w:cs="Cambria"/>
                <w:b/>
                <w:bCs/>
                <w:color w:val="065A82"/>
                <w:sz w:val="24"/>
                <w:szCs w:val="24"/>
              </w:rPr>
              <w:t>Bush Builders</w:t>
            </w:r>
          </w:p>
          <w:p w14:paraId="13F66300" w14:textId="35915EAC" w:rsidR="007043F8" w:rsidRPr="00D95A50" w:rsidRDefault="00000000">
            <w:pPr>
              <w:spacing w:after="200"/>
              <w:rPr>
                <w:lang w:val="pt-PT"/>
              </w:rPr>
            </w:pPr>
            <w:r>
              <w:rPr>
                <w:color w:val="475569"/>
                <w:sz w:val="19"/>
                <w:szCs w:val="19"/>
              </w:rPr>
              <w:t xml:space="preserve">Conservação </w:t>
            </w:r>
            <w:r w:rsidR="00D95A50">
              <w:rPr>
                <w:color w:val="475569"/>
                <w:sz w:val="19"/>
                <w:szCs w:val="19"/>
                <w:lang w:val="pt-PT"/>
              </w:rPr>
              <w:t>de biodiversidade</w:t>
            </w:r>
          </w:p>
          <w:p w14:paraId="6E40A740" w14:textId="08DA4D2C" w:rsidR="007043F8" w:rsidRPr="00D95A50" w:rsidRDefault="00D95A50">
            <w:pPr>
              <w:spacing w:after="160" w:line="300" w:lineRule="auto"/>
              <w:rPr>
                <w:color w:val="1E293B"/>
                <w:sz w:val="21"/>
                <w:szCs w:val="21"/>
              </w:rPr>
            </w:pPr>
            <w:r w:rsidRPr="00D95A50">
              <w:rPr>
                <w:color w:val="1E293B"/>
                <w:sz w:val="21"/>
                <w:szCs w:val="21"/>
              </w:rPr>
              <w:t>Programa premiado do Wellington Zoo, ativo desde 2007 e com mais de 4 000 alunos participados, organizado em três fases: (1) lançamento no Zoo, com atividades práticas sobre o mundo vivo; (2) educador visita a escola e os alunos inventariam a biodiversidade do próprio recreio como cientistas; (3) ação de conservação desenhada pelos alunos — hortas, ninhos, abrigos para lagartixas, palácios para polinizadores</w:t>
            </w:r>
            <w:r>
              <w:rPr>
                <w:color w:val="1E293B"/>
                <w:sz w:val="21"/>
                <w:szCs w:val="21"/>
              </w:rPr>
              <w:t>.</w:t>
            </w:r>
          </w:p>
          <w:p w14:paraId="5E76E091" w14:textId="77777777" w:rsidR="00D95A50" w:rsidRDefault="00000000">
            <w:pPr>
              <w:spacing w:line="280" w:lineRule="auto"/>
              <w:rPr>
                <w:b/>
                <w:bCs/>
                <w:color w:val="D4A017"/>
                <w:sz w:val="19"/>
                <w:szCs w:val="19"/>
              </w:rPr>
            </w:pPr>
            <w:r>
              <w:rPr>
                <w:b/>
                <w:bCs/>
                <w:color w:val="D4A017"/>
                <w:sz w:val="19"/>
                <w:szCs w:val="19"/>
              </w:rPr>
              <w:t xml:space="preserve">▸ Pista para a análise: </w:t>
            </w:r>
          </w:p>
          <w:p w14:paraId="612AE481" w14:textId="630DADE2" w:rsidR="007043F8" w:rsidRPr="00AB0538" w:rsidRDefault="00000000" w:rsidP="00AB0538">
            <w:pPr>
              <w:pStyle w:val="PargrafodaLista"/>
              <w:numPr>
                <w:ilvl w:val="0"/>
                <w:numId w:val="5"/>
              </w:numPr>
              <w:spacing w:after="200"/>
            </w:pPr>
            <w:hyperlink r:id="rId14" w:history="1">
              <w:r w:rsidR="00AB0538" w:rsidRPr="00AB0538">
                <w:rPr>
                  <w:rStyle w:val="Hiperligao"/>
                  <w:sz w:val="19"/>
                  <w:szCs w:val="19"/>
                </w:rPr>
                <w:t>Página oficial do programa</w:t>
              </w:r>
            </w:hyperlink>
          </w:p>
          <w:p w14:paraId="415D418E" w14:textId="509269AA" w:rsidR="00AB0538" w:rsidRDefault="00000000" w:rsidP="00AB0538">
            <w:pPr>
              <w:pStyle w:val="PargrafodaLista"/>
              <w:numPr>
                <w:ilvl w:val="0"/>
                <w:numId w:val="5"/>
              </w:numPr>
              <w:spacing w:after="200"/>
            </w:pPr>
            <w:hyperlink r:id="rId15" w:history="1">
              <w:r w:rsidR="00AB0538" w:rsidRPr="00AB0538">
                <w:rPr>
                  <w:rStyle w:val="Hiperligao"/>
                  <w:sz w:val="19"/>
                  <w:szCs w:val="19"/>
                  <w:lang w:val="pt-PT"/>
                </w:rPr>
                <w:t>Vídeo institucional</w:t>
              </w:r>
            </w:hyperlink>
          </w:p>
        </w:tc>
      </w:tr>
    </w:tbl>
    <w:p w14:paraId="2F5F4723" w14:textId="77777777" w:rsidR="007043F8" w:rsidRDefault="00000000">
      <w:r>
        <w:br w:type="page"/>
      </w:r>
    </w:p>
    <w:p w14:paraId="7538CF52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ATIVIDADE B · 30 MIN · COOPERATIVO</w:t>
      </w:r>
    </w:p>
    <w:p w14:paraId="1F76732E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Diagnóstico de casos: foco em 3 pilares</w:t>
      </w:r>
    </w:p>
    <w:p w14:paraId="1E2D5EE4" w14:textId="77777777" w:rsidR="007043F8" w:rsidRDefault="00000000">
      <w:pPr>
        <w:spacing w:after="140" w:line="300" w:lineRule="auto"/>
      </w:pPr>
      <w:r>
        <w:rPr>
          <w:color w:val="1E293B"/>
        </w:rPr>
        <w:t>Para cada um dos vossos dois projetos, preencham a grelha abaixo. Em cada cruzamento (pilar × dimensão AIRR), perguntem-se:</w:t>
      </w:r>
    </w:p>
    <w:p w14:paraId="4D9E06A0" w14:textId="77777777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Onde está presente este pilar/dimensão neste projeto?</w:t>
      </w:r>
    </w:p>
    <w:p w14:paraId="42711200" w14:textId="77777777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Onde é fraco ou ausente?</w:t>
      </w:r>
    </w:p>
    <w:p w14:paraId="06CC56BB" w14:textId="77777777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Que melhoria pontual proporiam?</w:t>
      </w:r>
    </w:p>
    <w:p w14:paraId="6827F768" w14:textId="77777777" w:rsidR="007043F8" w:rsidRDefault="00000000">
      <w:r>
        <w:t xml:space="preserve"> 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6FCA18A6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32E45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04B48D1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t>P1</w:t>
            </w:r>
          </w:p>
          <w:p w14:paraId="43355351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FFFFFF"/>
              </w:rPr>
              <w:t>Projeto 1 (Curious Minds / parceiros NZ)</w:t>
            </w:r>
          </w:p>
        </w:tc>
      </w:tr>
    </w:tbl>
    <w:p w14:paraId="37208A6C" w14:textId="77777777" w:rsidR="007043F8" w:rsidRDefault="00000000">
      <w:r>
        <w:rPr>
          <w:sz w:val="4"/>
          <w:szCs w:val="4"/>
        </w:rPr>
        <w:t xml:space="preserve"> </w:t>
      </w: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829"/>
        <w:gridCol w:w="1840"/>
        <w:gridCol w:w="1825"/>
        <w:gridCol w:w="1827"/>
      </w:tblGrid>
      <w:tr w:rsidR="007043F8" w14:paraId="49375337" w14:textId="77777777">
        <w:trPr>
          <w:tblHeader/>
        </w:trPr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32E45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766B1D49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FFFFFF"/>
                <w:sz w:val="16"/>
                <w:szCs w:val="16"/>
              </w:rPr>
              <w:t>AIRR  /  Pilar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64F6160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Género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2E574A10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Envolvimento Público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5C10567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Ética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38F92619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Notas gerais</w:t>
            </w:r>
          </w:p>
        </w:tc>
      </w:tr>
      <w:tr w:rsidR="007043F8" w14:paraId="6C266CAB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03F6B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Antecipação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DCEED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2"/>
                <w:id w:val="1000022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838E3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3"/>
                <w:id w:val="1000023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B0753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4"/>
                <w:id w:val="1000024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4D118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5"/>
                <w:id w:val="1000025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  <w:tr w:rsidR="007043F8" w14:paraId="2C51BFC3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3CBFE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Inclusão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58A18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6"/>
                <w:id w:val="1000026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F84C0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7"/>
                <w:id w:val="1000027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47EE8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8"/>
                <w:id w:val="1000028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57D38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29"/>
                <w:id w:val="1000029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  <w:tr w:rsidR="007043F8" w14:paraId="220A0168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65D67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Reflexividade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A0FC8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0"/>
                <w:id w:val="1000030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C63EB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1"/>
                <w:id w:val="1000031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1F64E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2"/>
                <w:id w:val="1000032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2D033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3"/>
                <w:id w:val="1000033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  <w:tr w:rsidR="007043F8" w14:paraId="5C4AF4B4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4B431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Responsividade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1AB99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4"/>
                <w:id w:val="1000034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0C05B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5"/>
                <w:id w:val="1000035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0509B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6"/>
                <w:id w:val="1000036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11336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7"/>
                <w:id w:val="1000037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</w:tbl>
    <w:p w14:paraId="429A816C" w14:textId="77777777" w:rsidR="007043F8" w:rsidRDefault="00000000">
      <w:r>
        <w:br w:type="page"/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1A834355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32E45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C63D285" w14:textId="77777777" w:rsidR="007043F8" w:rsidRDefault="00000000">
            <w:pPr>
              <w:spacing w:after="30"/>
            </w:pPr>
            <w:r>
              <w:rPr>
                <w:b/>
                <w:bCs/>
                <w:color w:val="D4A017"/>
                <w:spacing w:val="60"/>
                <w:sz w:val="16"/>
                <w:szCs w:val="16"/>
              </w:rPr>
              <w:lastRenderedPageBreak/>
              <w:t>P2</w:t>
            </w:r>
          </w:p>
          <w:p w14:paraId="5C8FFA54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FFFFFF"/>
              </w:rPr>
              <w:t>Projeto 2 (Curious Minds / parceiros NZ)</w:t>
            </w:r>
          </w:p>
        </w:tc>
      </w:tr>
    </w:tbl>
    <w:p w14:paraId="38BACD0D" w14:textId="77777777" w:rsidR="007043F8" w:rsidRDefault="00000000">
      <w:r>
        <w:rPr>
          <w:sz w:val="4"/>
          <w:szCs w:val="4"/>
        </w:rPr>
        <w:t xml:space="preserve"> </w:t>
      </w: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1828"/>
        <w:gridCol w:w="1840"/>
        <w:gridCol w:w="1825"/>
        <w:gridCol w:w="1827"/>
      </w:tblGrid>
      <w:tr w:rsidR="007043F8" w14:paraId="1BC6CC14" w14:textId="77777777">
        <w:trPr>
          <w:tblHeader/>
        </w:trPr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32E45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715935E6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FFFFFF"/>
                <w:sz w:val="16"/>
                <w:szCs w:val="16"/>
              </w:rPr>
              <w:t>AIRR  /  Pilar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675B204" w14:textId="4A21B27D" w:rsidR="007043F8" w:rsidRPr="00E17999" w:rsidRDefault="00E17999">
            <w:pPr>
              <w:jc w:val="center"/>
              <w:rPr>
                <w:lang w:val="pt-PT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  <w:lang w:val="pt-PT"/>
              </w:rPr>
              <w:t>Acesso Aberto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C3B07DC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Envolvimento Público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2FA97CE8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Ética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065A82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14299F09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8"/>
                <w:szCs w:val="18"/>
              </w:rPr>
              <w:t>Notas gerais</w:t>
            </w:r>
          </w:p>
        </w:tc>
      </w:tr>
      <w:tr w:rsidR="007043F8" w14:paraId="7E4ABA53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FCA66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Antecipação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46833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8"/>
                <w:id w:val="1000038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E2865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39"/>
                <w:id w:val="1000039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0898D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0"/>
                <w:id w:val="1000040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9BE69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1"/>
                <w:id w:val="1000041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  <w:tr w:rsidR="007043F8" w14:paraId="3839D9C8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B0FD8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Inclusão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B9787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2"/>
                <w:id w:val="1000042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0E984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3"/>
                <w:id w:val="1000043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B2DC4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4"/>
                <w:id w:val="1000044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7969D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5"/>
                <w:id w:val="1000045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  <w:tr w:rsidR="007043F8" w14:paraId="476FA17D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491D8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Reflexividade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BCA30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6"/>
                <w:id w:val="1000046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8482F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7"/>
                <w:id w:val="1000047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62E7B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8"/>
                <w:id w:val="1000048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204D2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49"/>
                <w:id w:val="1000049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  <w:tr w:rsidR="007043F8" w14:paraId="173A25F1" w14:textId="77777777">
        <w:tc>
          <w:tcPr>
            <w:tcW w:w="147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9310E7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065A82"/>
                <w:sz w:val="18"/>
                <w:szCs w:val="18"/>
              </w:rPr>
              <w:t>Responsividade</w:t>
            </w:r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C3540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50"/>
                <w:id w:val="1000050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3AF18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51"/>
                <w:id w:val="1000051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0F334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52"/>
                <w:id w:val="1000052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  <w:tc>
          <w:tcPr>
            <w:tcW w:w="185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ED04E" w14:textId="77777777" w:rsidR="007043F8" w:rsidRDefault="00000000">
            <w:sdt>
              <w:sdtPr>
                <w:rPr>
                  <w:i/>
                  <w:color w:val="94A3B8"/>
                  <w:sz w:val="16"/>
                </w:rPr>
                <w:alias w:val="Análise"/>
                <w:tag w:val="r1000053"/>
                <w:id w:val="1000053"/>
                <w:showingPlcHdr/>
                <w:text w:multiLine="1"/>
              </w:sdtPr>
              <w:sdtContent>
                <w:r>
                  <w:rPr>
                    <w:i/>
                    <w:color w:val="94A3B8"/>
                    <w:sz w:val="16"/>
                  </w:rPr>
                  <w:t>…</w:t>
                </w:r>
              </w:sdtContent>
            </w:sdt>
          </w:p>
        </w:tc>
      </w:tr>
    </w:tbl>
    <w:p w14:paraId="2CCE4DB8" w14:textId="77777777" w:rsidR="007043F8" w:rsidRDefault="00000000">
      <w:r>
        <w:t xml:space="preserve"> </w:t>
      </w:r>
    </w:p>
    <w:p w14:paraId="0188440B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Síntese comparada</w:t>
      </w:r>
    </w:p>
    <w:p w14:paraId="63A71650" w14:textId="77777777" w:rsidR="007043F8" w:rsidRDefault="00000000">
      <w:pPr>
        <w:spacing w:after="140" w:line="300" w:lineRule="auto"/>
      </w:pPr>
      <w:r>
        <w:rPr>
          <w:color w:val="1E293B"/>
        </w:rPr>
        <w:t>Onde encontraram o maior contraste entre os dois casos?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27AC5071" w14:textId="77777777">
        <w:trPr>
          <w:trHeight w:val="152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02"/>
              <w:id w:val="1000002"/>
              <w:showingPlcHdr/>
              <w:text w:multiLine="1"/>
            </w:sdtPr>
            <w:sdtContent>
              <w:p w14:paraId="1C0FDD5F" w14:textId="77777777" w:rsidR="007043F8" w:rsidRDefault="00000000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>Clica e escreve a tua resposta...</w:t>
                </w:r>
              </w:p>
            </w:sdtContent>
          </w:sdt>
        </w:tc>
      </w:tr>
    </w:tbl>
    <w:p w14:paraId="1896CB1B" w14:textId="77777777" w:rsidR="007043F8" w:rsidRDefault="00000000">
      <w:r>
        <w:br w:type="page"/>
      </w:r>
    </w:p>
    <w:p w14:paraId="6BFA8C4B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ATIVIDADE C · 45 MIN · REFLEXIVO + PARES + PLENÁRIO</w:t>
      </w:r>
    </w:p>
    <w:p w14:paraId="05E51003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Da teoria à minha sala de aula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0FA730D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32E45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3FA3F2D2" w14:textId="77777777" w:rsidR="007043F8" w:rsidRDefault="00000000">
            <w:pPr>
              <w:spacing w:line="30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Este é o coração da sessão. Aqui não é sobre RRI em geral; é sobre o que vai mudar na sua próxima aula.</w:t>
            </w:r>
          </w:p>
        </w:tc>
      </w:tr>
    </w:tbl>
    <w:p w14:paraId="1C088331" w14:textId="77777777" w:rsidR="007043F8" w:rsidRDefault="00000000">
      <w:r>
        <w:t xml:space="preserve"> </w:t>
      </w:r>
    </w:p>
    <w:p w14:paraId="0D9DAA4C" w14:textId="09C9447F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065A82"/>
          <w:sz w:val="28"/>
          <w:szCs w:val="28"/>
        </w:rPr>
        <w:t>Fase 1 · Refletir (8 min)</w:t>
      </w:r>
    </w:p>
    <w:p w14:paraId="749AE1A0" w14:textId="77777777" w:rsidR="007043F8" w:rsidRDefault="00000000">
      <w:pPr>
        <w:spacing w:after="140" w:line="300" w:lineRule="auto"/>
      </w:pPr>
      <w:r>
        <w:rPr>
          <w:color w:val="1E293B"/>
        </w:rPr>
        <w:t>Identifico, entre as unidades letivas que vou lecionar nas próximas 4 semanas, uma onde posso integrar uma dimensão RRI.</w:t>
      </w:r>
    </w:p>
    <w:p w14:paraId="74CEA3EB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 xml:space="preserve">Tópico/unidade letiva: 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03EA6039" w14:textId="77777777">
        <w:trPr>
          <w:trHeight w:val="48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18"/>
              <w:id w:val="1000018"/>
              <w:showingPlcHdr/>
            </w:sdtPr>
            <w:sdtContent>
              <w:p w14:paraId="367364AF" w14:textId="77777777" w:rsidR="007043F8" w:rsidRDefault="00000000">
                <w:pPr>
                  <w:spacing w:line="280" w:lineRule="auto"/>
                </w:pPr>
                <w:r>
                  <w:rPr>
                    <w:i/>
                    <w:color w:val="94A3B8"/>
                  </w:rPr>
                  <w:t>Clica e escreve...</w:t>
                </w:r>
              </w:p>
            </w:sdtContent>
          </w:sdt>
        </w:tc>
      </w:tr>
      <w:tr w:rsidR="007043F8" w14:paraId="56E74B98" w14:textId="77777777">
        <w:trPr>
          <w:trHeight w:val="48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19"/>
              <w:id w:val="1000019"/>
              <w:showingPlcHdr/>
            </w:sdtPr>
            <w:sdtContent>
              <w:p w14:paraId="517A2B98" w14:textId="77777777" w:rsidR="007043F8" w:rsidRDefault="00000000">
                <w:pPr>
                  <w:spacing w:line="280" w:lineRule="auto"/>
                </w:pPr>
                <w:r>
                  <w:rPr>
                    <w:i/>
                    <w:color w:val="94A3B8"/>
                  </w:rPr>
                  <w:t>Clica e escreve...</w:t>
                </w:r>
              </w:p>
            </w:sdtContent>
          </w:sdt>
        </w:tc>
      </w:tr>
    </w:tbl>
    <w:p w14:paraId="024BFD35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 xml:space="preserve">Ano de escolaridade: </w:t>
      </w:r>
      <w:r>
        <w:rPr>
          <w:color w:val="94A3B8"/>
        </w:rPr>
        <w:t xml:space="preserve">______________   </w:t>
      </w:r>
      <w:r>
        <w:rPr>
          <w:b/>
          <w:bCs/>
          <w:color w:val="065A82"/>
        </w:rPr>
        <w:t xml:space="preserve">Número de aulas: </w:t>
      </w:r>
      <w:r>
        <w:rPr>
          <w:color w:val="94A3B8"/>
        </w:rPr>
        <w:t>______________</w:t>
      </w:r>
    </w:p>
    <w:p w14:paraId="383D9ED0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 xml:space="preserve">Pilar RRI escolhido </w:t>
      </w:r>
      <w:r>
        <w:rPr>
          <w:color w:val="475569"/>
        </w:rPr>
        <w:t>(género, envolvimento público, ética — ou outro, justificando):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0C0749C7" w14:textId="77777777">
        <w:trPr>
          <w:trHeight w:val="48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20"/>
              <w:id w:val="1000020"/>
              <w:showingPlcHdr/>
            </w:sdtPr>
            <w:sdtContent>
              <w:p w14:paraId="2F02731F" w14:textId="77777777" w:rsidR="007043F8" w:rsidRDefault="00000000">
                <w:pPr>
                  <w:spacing w:line="280" w:lineRule="auto"/>
                </w:pPr>
                <w:r>
                  <w:rPr>
                    <w:i/>
                    <w:color w:val="94A3B8"/>
                  </w:rPr>
                  <w:t>Clica e escreve...</w:t>
                </w:r>
              </w:p>
            </w:sdtContent>
          </w:sdt>
        </w:tc>
      </w:tr>
      <w:tr w:rsidR="007043F8" w14:paraId="112C0DEF" w14:textId="77777777">
        <w:trPr>
          <w:trHeight w:val="48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21"/>
              <w:id w:val="1000021"/>
              <w:showingPlcHdr/>
            </w:sdtPr>
            <w:sdtContent>
              <w:p w14:paraId="0EA5FEC9" w14:textId="77777777" w:rsidR="007043F8" w:rsidRDefault="00000000">
                <w:pPr>
                  <w:spacing w:line="280" w:lineRule="auto"/>
                </w:pPr>
                <w:r>
                  <w:rPr>
                    <w:i/>
                    <w:color w:val="94A3B8"/>
                  </w:rPr>
                  <w:t>Clica e escreve...</w:t>
                </w:r>
              </w:p>
            </w:sdtContent>
          </w:sdt>
        </w:tc>
      </w:tr>
    </w:tbl>
    <w:p w14:paraId="621F440B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>Alteração concreta que pretendo experimentar: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2D1C17D" w14:textId="77777777">
        <w:trPr>
          <w:trHeight w:val="114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03"/>
              <w:id w:val="1000003"/>
              <w:showingPlcHdr/>
              <w:text w:multiLine="1"/>
            </w:sdtPr>
            <w:sdtContent>
              <w:p w14:paraId="64823901" w14:textId="77777777" w:rsidR="007043F8" w:rsidRDefault="00000000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>Clica e escreve a tua resposta...</w:t>
                </w:r>
              </w:p>
            </w:sdtContent>
          </w:sdt>
        </w:tc>
      </w:tr>
    </w:tbl>
    <w:p w14:paraId="73F8C85A" w14:textId="77777777" w:rsidR="007043F8" w:rsidRDefault="00000000">
      <w:r>
        <w:br w:type="page"/>
      </w:r>
    </w:p>
    <w:p w14:paraId="2A2B0CEC" w14:textId="77777777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065A82"/>
          <w:sz w:val="28"/>
          <w:szCs w:val="28"/>
        </w:rPr>
        <w:lastRenderedPageBreak/>
        <w:t>Fase 2 · Trocar (15 min)</w:t>
      </w:r>
    </w:p>
    <w:p w14:paraId="509B86AF" w14:textId="77777777" w:rsidR="007043F8" w:rsidRDefault="00000000">
      <w:pPr>
        <w:spacing w:after="140" w:line="300" w:lineRule="auto"/>
      </w:pPr>
      <w:r>
        <w:rPr>
          <w:color w:val="1E293B"/>
        </w:rPr>
        <w:t>Em pares, dentro do vosso grupo, troquem propostas. Cada um aprofunda a do outro com três perguntas críticas e sugere uma melhoria.</w:t>
      </w:r>
    </w:p>
    <w:p w14:paraId="798AD651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Três perguntas críticas (sugestões)</w:t>
      </w:r>
    </w:p>
    <w:p w14:paraId="5E4CCD19" w14:textId="77777777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Como é que a direção da escola vai reagir?</w:t>
      </w:r>
    </w:p>
    <w:p w14:paraId="436512AC" w14:textId="27CAC04F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Que recurso faltaria mesmo (tempo, espaço, autorização, materiais)?</w:t>
      </w:r>
    </w:p>
    <w:p w14:paraId="178A1B1E" w14:textId="246473D0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Que sinal procurar para saber se funcionou (e quando)?</w:t>
      </w:r>
    </w:p>
    <w:p w14:paraId="283EFE14" w14:textId="77777777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Como é que esta alteração se articula com os objetivos do programa?</w:t>
      </w:r>
    </w:p>
    <w:p w14:paraId="13A6173D" w14:textId="4923660B" w:rsidR="007043F8" w:rsidRDefault="00000000">
      <w:pPr>
        <w:pStyle w:val="PargrafodaLista"/>
        <w:numPr>
          <w:ilvl w:val="0"/>
          <w:numId w:val="3"/>
        </w:numPr>
        <w:spacing w:before="60" w:after="60" w:line="280" w:lineRule="auto"/>
      </w:pPr>
      <w:r>
        <w:rPr>
          <w:color w:val="1E293B"/>
        </w:rPr>
        <w:t>E se acontecer X (algo correr mal)? Te</w:t>
      </w:r>
      <w:r w:rsidR="00E17999">
        <w:rPr>
          <w:color w:val="1E293B"/>
          <w:lang w:val="pt-PT"/>
        </w:rPr>
        <w:t>m</w:t>
      </w:r>
      <w:r>
        <w:rPr>
          <w:color w:val="1E293B"/>
        </w:rPr>
        <w:t xml:space="preserve"> plano B?</w:t>
      </w:r>
    </w:p>
    <w:p w14:paraId="65D64E0F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As perguntas que recebi do meu par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0DAD09D7" w14:textId="77777777">
        <w:trPr>
          <w:trHeight w:val="152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04"/>
              <w:id w:val="1000004"/>
              <w:showingPlcHdr/>
              <w:text w:multiLine="1"/>
            </w:sdtPr>
            <w:sdtContent>
              <w:p w14:paraId="697D798D" w14:textId="77777777" w:rsidR="007043F8" w:rsidRDefault="00000000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>Clica e escreve a tua resposta...</w:t>
                </w:r>
              </w:p>
            </w:sdtContent>
          </w:sdt>
        </w:tc>
      </w:tr>
    </w:tbl>
    <w:p w14:paraId="425F3AFF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A melhoria que ele(a) sugeriu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41D631AA" w14:textId="77777777">
        <w:trPr>
          <w:trHeight w:val="114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05"/>
              <w:id w:val="1000005"/>
              <w:showingPlcHdr/>
              <w:text w:multiLine="1"/>
            </w:sdtPr>
            <w:sdtContent>
              <w:p w14:paraId="5A6723D3" w14:textId="77777777" w:rsidR="007043F8" w:rsidRDefault="00000000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>Clica e escreve a tua resposta...</w:t>
                </w:r>
              </w:p>
            </w:sdtContent>
          </w:sdt>
        </w:tc>
      </w:tr>
    </w:tbl>
    <w:p w14:paraId="513C22B2" w14:textId="77777777" w:rsidR="007043F8" w:rsidRDefault="00000000">
      <w:r>
        <w:br w:type="page"/>
      </w:r>
    </w:p>
    <w:p w14:paraId="0B0BDBA3" w14:textId="77777777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065A82"/>
          <w:sz w:val="28"/>
          <w:szCs w:val="28"/>
        </w:rPr>
        <w:lastRenderedPageBreak/>
        <w:t>Fase 3 · Refinar (10 min)</w:t>
      </w:r>
    </w:p>
    <w:p w14:paraId="60F5AEF1" w14:textId="77777777" w:rsidR="007043F8" w:rsidRDefault="00000000">
      <w:pPr>
        <w:spacing w:after="140" w:line="300" w:lineRule="auto"/>
      </w:pPr>
      <w:r>
        <w:rPr>
          <w:color w:val="1E293B"/>
        </w:rPr>
        <w:t>Versão refinada do plano, com as contribuições do par e da sessão.</w:t>
      </w:r>
    </w:p>
    <w:p w14:paraId="4C452C44" w14:textId="77777777" w:rsidR="007043F8" w:rsidRDefault="00000000">
      <w:r>
        <w:t xml:space="preserve"> 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2623D008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5A82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14C008F1" w14:textId="77777777" w:rsidR="007043F8" w:rsidRDefault="00000000">
            <w:pPr>
              <w:spacing w:line="30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</w:rPr>
              <w:t>Ficha de Intervenção · RRI na minha sala de aula</w:t>
            </w:r>
          </w:p>
        </w:tc>
      </w:tr>
    </w:tbl>
    <w:p w14:paraId="46F08B83" w14:textId="77777777" w:rsidR="007043F8" w:rsidRDefault="00000000">
      <w:r>
        <w:rPr>
          <w:sz w:val="4"/>
          <w:szCs w:val="4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2"/>
      </w:tblGrid>
      <w:tr w:rsidR="007043F8" w14:paraId="3A2B3959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1524FACE" w14:textId="77777777" w:rsidR="007043F8" w:rsidRDefault="00000000">
            <w:pPr>
              <w:spacing w:after="100"/>
            </w:pPr>
            <w:r>
              <w:rPr>
                <w:b/>
                <w:bCs/>
                <w:color w:val="D4A017"/>
                <w:spacing w:val="60"/>
                <w:sz w:val="18"/>
                <w:szCs w:val="18"/>
              </w:rPr>
              <w:t>1 · OBJETIVO RRI EXPLÍCITO (QUE DIMENSÃO E PILAR)</w:t>
            </w:r>
          </w:p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623274B1" w14:textId="77777777">
              <w:trPr>
                <w:trHeight w:val="76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06"/>
                    <w:id w:val="1000006"/>
                    <w:showingPlcHdr/>
                    <w:text w:multiLine="1"/>
                  </w:sdtPr>
                  <w:sdtContent>
                    <w:p w14:paraId="46B67EFC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44B3A0C3" w14:textId="77777777" w:rsidR="00A56F57" w:rsidRDefault="00A56F57"/>
        </w:tc>
      </w:tr>
      <w:tr w:rsidR="007043F8" w14:paraId="3C65CAA3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743E360" w14:textId="77777777" w:rsidR="007043F8" w:rsidRDefault="00000000">
            <w:pPr>
              <w:spacing w:after="100"/>
            </w:pPr>
            <w:r>
              <w:rPr>
                <w:b/>
                <w:bCs/>
                <w:color w:val="D4A017"/>
                <w:spacing w:val="60"/>
                <w:sz w:val="18"/>
                <w:szCs w:val="18"/>
              </w:rPr>
              <w:t>2 · ATIVIDADE CONCRETA A IMPLEMENTAR</w:t>
            </w:r>
          </w:p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4B8F0B0B" w14:textId="77777777">
              <w:trPr>
                <w:trHeight w:val="114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07"/>
                    <w:id w:val="1000007"/>
                    <w:showingPlcHdr/>
                    <w:text w:multiLine="1"/>
                  </w:sdtPr>
                  <w:sdtContent>
                    <w:p w14:paraId="72769DC2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49A790AB" w14:textId="77777777" w:rsidR="00A56F57" w:rsidRDefault="00A56F57"/>
        </w:tc>
      </w:tr>
      <w:tr w:rsidR="007043F8" w14:paraId="4EB4EFE7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81B92E0" w14:textId="77777777" w:rsidR="007043F8" w:rsidRDefault="00000000">
            <w:pPr>
              <w:spacing w:after="100"/>
            </w:pPr>
            <w:r>
              <w:rPr>
                <w:b/>
                <w:bCs/>
                <w:color w:val="D4A017"/>
                <w:spacing w:val="60"/>
                <w:sz w:val="18"/>
                <w:szCs w:val="18"/>
              </w:rPr>
              <w:t>3 · RECURSOS NECESSÁRIOS</w:t>
            </w:r>
          </w:p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25632F3B" w14:textId="77777777">
              <w:trPr>
                <w:trHeight w:val="76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08"/>
                    <w:id w:val="1000008"/>
                    <w:showingPlcHdr/>
                    <w:text w:multiLine="1"/>
                  </w:sdtPr>
                  <w:sdtContent>
                    <w:p w14:paraId="44DE760A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6917BCDA" w14:textId="77777777" w:rsidR="00A56F57" w:rsidRDefault="00A56F57"/>
        </w:tc>
      </w:tr>
      <w:tr w:rsidR="007043F8" w14:paraId="65F5C3CA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0E6462AA" w14:textId="77777777" w:rsidR="007043F8" w:rsidRDefault="00000000">
            <w:pPr>
              <w:spacing w:after="100"/>
            </w:pPr>
            <w:r>
              <w:rPr>
                <w:b/>
                <w:bCs/>
                <w:color w:val="D4A017"/>
                <w:spacing w:val="60"/>
                <w:sz w:val="18"/>
                <w:szCs w:val="18"/>
              </w:rPr>
              <w:t>4 · INDICADORES DE SUCESSO (COMO SABEREI SE CORREU BEM?)</w:t>
            </w:r>
          </w:p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28406C51" w14:textId="77777777">
              <w:trPr>
                <w:trHeight w:val="76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09"/>
                    <w:id w:val="1000009"/>
                    <w:showingPlcHdr/>
                    <w:text w:multiLine="1"/>
                  </w:sdtPr>
                  <w:sdtContent>
                    <w:p w14:paraId="3C29BCE5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4A883212" w14:textId="77777777" w:rsidR="00A56F57" w:rsidRDefault="00A56F57"/>
        </w:tc>
      </w:tr>
      <w:tr w:rsidR="007043F8" w14:paraId="6A33D135" w14:textId="77777777">
        <w:tc>
          <w:tcPr>
            <w:tcW w:w="90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06501C3" w14:textId="77777777" w:rsidR="007043F8" w:rsidRDefault="00000000">
            <w:pPr>
              <w:spacing w:after="100"/>
            </w:pPr>
            <w:r>
              <w:rPr>
                <w:b/>
                <w:bCs/>
                <w:color w:val="D4A017"/>
                <w:spacing w:val="60"/>
                <w:sz w:val="18"/>
                <w:szCs w:val="18"/>
              </w:rPr>
              <w:t>5 · RISCOS ANTECIPADOS E PLANO DE CONTINGÊNCIA</w:t>
            </w:r>
          </w:p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76C4A7C9" w14:textId="77777777">
              <w:trPr>
                <w:trHeight w:val="76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10"/>
                    <w:id w:val="1000010"/>
                    <w:showingPlcHdr/>
                    <w:text w:multiLine="1"/>
                  </w:sdtPr>
                  <w:sdtContent>
                    <w:p w14:paraId="5E016676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7165D1F0" w14:textId="77777777" w:rsidR="00A56F57" w:rsidRDefault="00A56F57"/>
        </w:tc>
      </w:tr>
    </w:tbl>
    <w:p w14:paraId="60EDC32E" w14:textId="77777777" w:rsidR="007043F8" w:rsidRDefault="00000000">
      <w:r>
        <w:br w:type="page"/>
      </w:r>
    </w:p>
    <w:p w14:paraId="1C65AF41" w14:textId="77777777" w:rsidR="007043F8" w:rsidRDefault="00000000">
      <w:pPr>
        <w:spacing w:before="280" w:after="160"/>
      </w:pPr>
      <w:r>
        <w:rPr>
          <w:rFonts w:ascii="Cambria" w:eastAsia="Cambria" w:hAnsi="Cambria" w:cs="Cambria"/>
          <w:b/>
          <w:bCs/>
          <w:color w:val="065A82"/>
          <w:sz w:val="28"/>
          <w:szCs w:val="28"/>
        </w:rPr>
        <w:lastRenderedPageBreak/>
        <w:t>Fase 4 · Comprometer (12 min)</w:t>
      </w:r>
    </w:p>
    <w:p w14:paraId="0401078A" w14:textId="3CBBAEBB" w:rsidR="007043F8" w:rsidRDefault="00000000">
      <w:pPr>
        <w:spacing w:after="140" w:line="300" w:lineRule="auto"/>
      </w:pPr>
      <w:r>
        <w:rPr>
          <w:color w:val="1E293B"/>
        </w:rPr>
        <w:t>Cada participante escreve num post-it a ação-compromisso, numa só frase.</w:t>
      </w:r>
    </w:p>
    <w:p w14:paraId="368AF214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A minha frase de compromisso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400FB16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E4B8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0B75C4E8" w14:textId="77777777" w:rsidR="007043F8" w:rsidRDefault="00000000">
            <w:pPr>
              <w:spacing w:line="300" w:lineRule="auto"/>
            </w:pPr>
            <w:r>
              <w:rPr>
                <w:rFonts w:ascii="Cambria" w:eastAsia="Cambria" w:hAnsi="Cambria" w:cs="Cambria"/>
                <w:color w:val="065A82"/>
              </w:rPr>
              <w:t>«Na unidade ____________________ vou ____________________»</w:t>
            </w:r>
          </w:p>
        </w:tc>
      </w:tr>
    </w:tbl>
    <w:p w14:paraId="35149973" w14:textId="77777777" w:rsidR="007043F8" w:rsidRDefault="00000000">
      <w:r>
        <w:t xml:space="preserve"> </w:t>
      </w:r>
    </w:p>
    <w:p w14:paraId="724FA7FE" w14:textId="77777777" w:rsidR="007043F8" w:rsidRDefault="00000000">
      <w:r>
        <w:t xml:space="preserve"> </w:t>
      </w:r>
    </w:p>
    <w:p w14:paraId="74ECA598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Espaço para escrever a frase final (após plenário)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63D4E988" w14:textId="77777777">
        <w:trPr>
          <w:trHeight w:val="114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11"/>
              <w:id w:val="1000011"/>
              <w:showingPlcHdr/>
              <w:text w:multiLine="1"/>
            </w:sdtPr>
            <w:sdtContent>
              <w:p w14:paraId="3599AED5" w14:textId="77777777" w:rsidR="007043F8" w:rsidRDefault="00000000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>Clica e escreve a tua resposta...</w:t>
                </w:r>
              </w:p>
            </w:sdtContent>
          </w:sdt>
        </w:tc>
      </w:tr>
    </w:tbl>
    <w:p w14:paraId="7A100389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Padrões emergentes no mural plenário</w:t>
      </w:r>
    </w:p>
    <w:p w14:paraId="536485A5" w14:textId="77777777" w:rsidR="007043F8" w:rsidRDefault="00000000">
      <w:pPr>
        <w:spacing w:after="140" w:line="300" w:lineRule="auto"/>
      </w:pPr>
      <w:r>
        <w:rPr>
          <w:color w:val="1E293B"/>
        </w:rPr>
        <w:t>Anote o que observa nas frases dos colegas. Que dimensão AIRR predomina? Que pilar é o mais escolhido? Que padrões surpreendem?</w:t>
      </w:r>
    </w:p>
    <w:tbl>
      <w:tblPr>
        <w:tblW w:w="9026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79054433" w14:textId="77777777">
        <w:trPr>
          <w:trHeight w:val="1520"/>
        </w:trPr>
        <w:tc>
          <w:tcPr>
            <w:tcW w:w="9026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sdt>
            <w:sdtPr>
              <w:rPr>
                <w:i/>
                <w:color w:val="94A3B8"/>
              </w:rPr>
              <w:alias w:val="Resposta"/>
              <w:tag w:val="r1000012"/>
              <w:id w:val="1000012"/>
              <w:showingPlcHdr/>
              <w:text w:multiLine="1"/>
            </w:sdtPr>
            <w:sdtContent>
              <w:p w14:paraId="5267F3EA" w14:textId="77777777" w:rsidR="007043F8" w:rsidRDefault="00000000">
                <w:pPr>
                  <w:spacing w:line="320" w:lineRule="auto"/>
                </w:pPr>
                <w:r>
                  <w:rPr>
                    <w:i/>
                    <w:color w:val="94A3B8"/>
                  </w:rPr>
                  <w:t>Clica e escreve a tua resposta...</w:t>
                </w:r>
              </w:p>
            </w:sdtContent>
          </w:sdt>
        </w:tc>
      </w:tr>
    </w:tbl>
    <w:p w14:paraId="5A1663D1" w14:textId="77777777" w:rsidR="007043F8" w:rsidRDefault="00000000">
      <w:r>
        <w:br w:type="page"/>
      </w:r>
    </w:p>
    <w:p w14:paraId="28003C8B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BLOCO 5 · 7 MIN · INDIVIDUAL</w:t>
      </w:r>
    </w:p>
    <w:p w14:paraId="2C1F5E63" w14:textId="421CB89E" w:rsidR="007043F8" w:rsidRPr="000E7921" w:rsidRDefault="000E7921">
      <w:pPr>
        <w:spacing w:before="240" w:after="200"/>
        <w:rPr>
          <w:lang w:val="pt-PT"/>
        </w:rPr>
      </w:pPr>
      <w:r>
        <w:rPr>
          <w:rFonts w:ascii="Cambria" w:eastAsia="Cambria" w:hAnsi="Cambria" w:cs="Cambria"/>
          <w:b/>
          <w:bCs/>
          <w:color w:val="065A82"/>
          <w:sz w:val="36"/>
          <w:szCs w:val="36"/>
          <w:lang w:val="pt-PT"/>
        </w:rPr>
        <w:t>Conclusão</w:t>
      </w:r>
    </w:p>
    <w:p w14:paraId="7F6ECF2D" w14:textId="6F1E563F" w:rsidR="007043F8" w:rsidRDefault="007043F8"/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2"/>
      </w:tblGrid>
      <w:tr w:rsidR="007043F8" w14:paraId="2DA5FC5A" w14:textId="77777777">
        <w:tc>
          <w:tcPr>
            <w:tcW w:w="0" w:type="auto"/>
            <w:tcBorders>
              <w:top w:val="single" w:sz="4" w:space="0" w:color="CBD5E1"/>
              <w:left w:val="single" w:sz="4" w:space="0" w:color="CBD5E1"/>
              <w:bottom w:val="none" w:sz="0" w:space="0" w:color="FFFFFF"/>
              <w:right w:val="single" w:sz="4" w:space="0" w:color="CBD5E1"/>
            </w:tcBorders>
            <w:shd w:val="clear" w:color="auto" w:fill="F8FAFC"/>
            <w:tcMar>
              <w:top w:w="180" w:type="dxa"/>
              <w:left w:w="240" w:type="dxa"/>
              <w:bottom w:w="60" w:type="dxa"/>
              <w:right w:w="240" w:type="dxa"/>
            </w:tcMar>
          </w:tcPr>
          <w:p w14:paraId="590EF3A6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D4A017"/>
                <w:sz w:val="24"/>
                <w:szCs w:val="24"/>
              </w:rPr>
              <w:t xml:space="preserve">1. </w:t>
            </w:r>
            <w:r>
              <w:rPr>
                <w:color w:val="1E293B"/>
              </w:rPr>
              <w:t>Uma ideia que levo desta sessão</w:t>
            </w:r>
          </w:p>
        </w:tc>
      </w:tr>
      <w:tr w:rsidR="007043F8" w14:paraId="363B494A" w14:textId="77777777">
        <w:tc>
          <w:tcPr>
            <w:tcW w:w="0" w:type="auto"/>
            <w:tcBorders>
              <w:top w:val="none" w:sz="0" w:space="0" w:color="FFFFFF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240" w:type="dxa"/>
              <w:bottom w:w="240" w:type="dxa"/>
              <w:right w:w="240" w:type="dxa"/>
            </w:tcMar>
          </w:tcPr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3E044AEC" w14:textId="77777777">
              <w:trPr>
                <w:trHeight w:val="114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13"/>
                    <w:id w:val="1000013"/>
                    <w:showingPlcHdr/>
                    <w:text w:multiLine="1"/>
                  </w:sdtPr>
                  <w:sdtContent>
                    <w:p w14:paraId="53CEC264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45BB1C59" w14:textId="77777777" w:rsidR="00A56F57" w:rsidRDefault="00A56F57"/>
        </w:tc>
      </w:tr>
    </w:tbl>
    <w:p w14:paraId="1B777640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2"/>
      </w:tblGrid>
      <w:tr w:rsidR="007043F8" w14:paraId="0E7D755E" w14:textId="77777777">
        <w:tc>
          <w:tcPr>
            <w:tcW w:w="0" w:type="auto"/>
            <w:tcBorders>
              <w:top w:val="single" w:sz="4" w:space="0" w:color="CBD5E1"/>
              <w:left w:val="single" w:sz="4" w:space="0" w:color="CBD5E1"/>
              <w:bottom w:val="none" w:sz="0" w:space="0" w:color="FFFFFF"/>
              <w:right w:val="single" w:sz="4" w:space="0" w:color="CBD5E1"/>
            </w:tcBorders>
            <w:shd w:val="clear" w:color="auto" w:fill="F8FAFC"/>
            <w:tcMar>
              <w:top w:w="180" w:type="dxa"/>
              <w:left w:w="240" w:type="dxa"/>
              <w:bottom w:w="60" w:type="dxa"/>
              <w:right w:w="240" w:type="dxa"/>
            </w:tcMar>
          </w:tcPr>
          <w:p w14:paraId="51002AF9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D4A017"/>
                <w:sz w:val="24"/>
                <w:szCs w:val="24"/>
              </w:rPr>
              <w:t xml:space="preserve">2. </w:t>
            </w:r>
            <w:r>
              <w:rPr>
                <w:color w:val="1E293B"/>
              </w:rPr>
              <w:t>Uma dúvida que ficou</w:t>
            </w:r>
          </w:p>
        </w:tc>
      </w:tr>
      <w:tr w:rsidR="007043F8" w14:paraId="5CD7D822" w14:textId="77777777">
        <w:tc>
          <w:tcPr>
            <w:tcW w:w="0" w:type="auto"/>
            <w:tcBorders>
              <w:top w:val="none" w:sz="0" w:space="0" w:color="FFFFFF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240" w:type="dxa"/>
              <w:bottom w:w="240" w:type="dxa"/>
              <w:right w:w="240" w:type="dxa"/>
            </w:tcMar>
          </w:tcPr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373EBD51" w14:textId="77777777">
              <w:trPr>
                <w:trHeight w:val="114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14"/>
                    <w:id w:val="1000014"/>
                    <w:showingPlcHdr/>
                    <w:text w:multiLine="1"/>
                  </w:sdtPr>
                  <w:sdtContent>
                    <w:p w14:paraId="7E0C41A1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7CF1A1C4" w14:textId="77777777" w:rsidR="00A56F57" w:rsidRDefault="00A56F57"/>
        </w:tc>
      </w:tr>
    </w:tbl>
    <w:p w14:paraId="5F8B7AF9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2"/>
      </w:tblGrid>
      <w:tr w:rsidR="007043F8" w14:paraId="74DCC1DA" w14:textId="77777777">
        <w:tc>
          <w:tcPr>
            <w:tcW w:w="0" w:type="auto"/>
            <w:tcBorders>
              <w:top w:val="single" w:sz="4" w:space="0" w:color="CBD5E1"/>
              <w:left w:val="single" w:sz="4" w:space="0" w:color="CBD5E1"/>
              <w:bottom w:val="none" w:sz="0" w:space="0" w:color="FFFFFF"/>
              <w:right w:val="single" w:sz="4" w:space="0" w:color="CBD5E1"/>
            </w:tcBorders>
            <w:shd w:val="clear" w:color="auto" w:fill="F8FAFC"/>
            <w:tcMar>
              <w:top w:w="180" w:type="dxa"/>
              <w:left w:w="240" w:type="dxa"/>
              <w:bottom w:w="60" w:type="dxa"/>
              <w:right w:w="240" w:type="dxa"/>
            </w:tcMar>
          </w:tcPr>
          <w:p w14:paraId="04F98E82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D4A017"/>
                <w:sz w:val="24"/>
                <w:szCs w:val="24"/>
              </w:rPr>
              <w:t xml:space="preserve">3. </w:t>
            </w:r>
            <w:r>
              <w:rPr>
                <w:color w:val="1E293B"/>
              </w:rPr>
              <w:t>Uma ação que vou experimentar (a já decidida no Bloco 4)</w:t>
            </w:r>
          </w:p>
        </w:tc>
      </w:tr>
      <w:tr w:rsidR="007043F8" w14:paraId="305559C8" w14:textId="77777777">
        <w:tc>
          <w:tcPr>
            <w:tcW w:w="0" w:type="auto"/>
            <w:tcBorders>
              <w:top w:val="none" w:sz="0" w:space="0" w:color="FFFFFF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240" w:type="dxa"/>
              <w:bottom w:w="240" w:type="dxa"/>
              <w:right w:w="240" w:type="dxa"/>
            </w:tcMar>
          </w:tcPr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7C3C2A5A" w14:textId="77777777">
              <w:trPr>
                <w:trHeight w:val="114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15"/>
                    <w:id w:val="1000015"/>
                    <w:showingPlcHdr/>
                    <w:text w:multiLine="1"/>
                  </w:sdtPr>
                  <w:sdtContent>
                    <w:p w14:paraId="5405C3FA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2B31CB6A" w14:textId="77777777" w:rsidR="00A56F57" w:rsidRDefault="00A56F57"/>
        </w:tc>
      </w:tr>
    </w:tbl>
    <w:p w14:paraId="556210F1" w14:textId="77777777" w:rsidR="007043F8" w:rsidRDefault="00000000">
      <w:r>
        <w:rPr>
          <w:sz w:val="8"/>
          <w:szCs w:val="8"/>
        </w:rPr>
        <w:t xml:space="preserve"> </w:t>
      </w:r>
    </w:p>
    <w:tbl>
      <w:tblPr>
        <w:tblW w:w="9026" w:type="dxa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2"/>
      </w:tblGrid>
      <w:tr w:rsidR="007043F8" w14:paraId="2104D180" w14:textId="77777777">
        <w:tc>
          <w:tcPr>
            <w:tcW w:w="0" w:type="auto"/>
            <w:tcBorders>
              <w:top w:val="single" w:sz="4" w:space="0" w:color="CBD5E1"/>
              <w:left w:val="single" w:sz="4" w:space="0" w:color="CBD5E1"/>
              <w:bottom w:val="none" w:sz="0" w:space="0" w:color="FFFFFF"/>
              <w:right w:val="single" w:sz="4" w:space="0" w:color="CBD5E1"/>
            </w:tcBorders>
            <w:shd w:val="clear" w:color="auto" w:fill="F8FAFC"/>
            <w:tcMar>
              <w:top w:w="180" w:type="dxa"/>
              <w:left w:w="240" w:type="dxa"/>
              <w:bottom w:w="60" w:type="dxa"/>
              <w:right w:w="240" w:type="dxa"/>
            </w:tcMar>
          </w:tcPr>
          <w:p w14:paraId="2E30CBBD" w14:textId="77777777" w:rsidR="007043F8" w:rsidRDefault="00000000">
            <w:r>
              <w:rPr>
                <w:rFonts w:ascii="Cambria" w:eastAsia="Cambria" w:hAnsi="Cambria" w:cs="Cambria"/>
                <w:b/>
                <w:bCs/>
                <w:color w:val="D4A017"/>
                <w:sz w:val="24"/>
                <w:szCs w:val="24"/>
              </w:rPr>
              <w:t xml:space="preserve">4. </w:t>
            </w:r>
            <w:r>
              <w:rPr>
                <w:color w:val="1E293B"/>
              </w:rPr>
              <w:t>Um pilar/dimensão RRI que ainda preciso de aprofundar</w:t>
            </w:r>
          </w:p>
        </w:tc>
      </w:tr>
      <w:tr w:rsidR="007043F8" w14:paraId="44152528" w14:textId="77777777">
        <w:tc>
          <w:tcPr>
            <w:tcW w:w="0" w:type="auto"/>
            <w:tcBorders>
              <w:top w:val="none" w:sz="0" w:space="0" w:color="FFFFFF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240" w:type="dxa"/>
              <w:bottom w:w="240" w:type="dxa"/>
              <w:right w:w="240" w:type="dxa"/>
            </w:tcMar>
          </w:tcPr>
          <w:tbl>
            <w:tblPr>
              <w:tblW w:w="9026" w:type="dxa"/>
              <w:tblBorders>
                <w:top w:val="single" w:sz="6" w:space="0" w:color="CBD5E1"/>
                <w:left w:val="single" w:sz="6" w:space="0" w:color="CBD5E1"/>
                <w:bottom w:val="single" w:sz="6" w:space="0" w:color="CBD5E1"/>
                <w:right w:val="single" w:sz="6" w:space="0" w:color="CBD5E1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43F8" w14:paraId="1F9D6C51" w14:textId="77777777">
              <w:trPr>
                <w:trHeight w:val="1140"/>
              </w:trPr>
              <w:tc>
                <w:tcPr>
                  <w:tcW w:w="9026" w:type="dxa"/>
                  <w:shd w:val="clear" w:color="auto" w:fill="F8FAFC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sdt>
                  <w:sdtPr>
                    <w:rPr>
                      <w:i/>
                      <w:color w:val="94A3B8"/>
                    </w:rPr>
                    <w:alias w:val="Resposta"/>
                    <w:tag w:val="r1000016"/>
                    <w:id w:val="1000016"/>
                    <w:showingPlcHdr/>
                    <w:text w:multiLine="1"/>
                  </w:sdtPr>
                  <w:sdtContent>
                    <w:p w14:paraId="50E5EC0C" w14:textId="77777777" w:rsidR="007043F8" w:rsidRDefault="00000000">
                      <w:pPr>
                        <w:spacing w:line="320" w:lineRule="auto"/>
                      </w:pPr>
                      <w:r>
                        <w:rPr>
                          <w:i/>
                          <w:color w:val="94A3B8"/>
                        </w:rPr>
                        <w:t>Clica e escreve a tua resposta...</w:t>
                      </w:r>
                    </w:p>
                  </w:sdtContent>
                </w:sdt>
              </w:tc>
            </w:tr>
          </w:tbl>
          <w:p w14:paraId="75511EBD" w14:textId="77777777" w:rsidR="00A56F57" w:rsidRDefault="00A56F57"/>
        </w:tc>
      </w:tr>
    </w:tbl>
    <w:p w14:paraId="7A3F49F7" w14:textId="77777777" w:rsidR="007043F8" w:rsidRDefault="00000000">
      <w:r>
        <w:br w:type="page"/>
      </w:r>
    </w:p>
    <w:p w14:paraId="69059226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TAREFA PÓS-SESSÃO · SUGERIDA · OPCIONAL</w:t>
      </w:r>
    </w:p>
    <w:p w14:paraId="15C49ABE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Mini-portefólio reflexivo</w:t>
      </w:r>
    </w:p>
    <w:p w14:paraId="327123D2" w14:textId="77777777" w:rsidR="007043F8" w:rsidRDefault="00000000">
      <w:pPr>
        <w:spacing w:after="100" w:line="280" w:lineRule="auto"/>
      </w:pPr>
      <w:r>
        <w:rPr>
          <w:color w:val="475569"/>
          <w:sz w:val="18"/>
          <w:szCs w:val="18"/>
        </w:rPr>
        <w:t>2 a 3 páginas, a entregar quatro semanas após a sessão. A entrega é facultativa — articulação com produtos avaliativos do mestrado a definir com a coordenação.</w:t>
      </w:r>
    </w:p>
    <w:p w14:paraId="3977FCFE" w14:textId="77777777" w:rsidR="007043F8" w:rsidRDefault="00000000">
      <w:r>
        <w:t xml:space="preserve"> </w:t>
      </w:r>
    </w:p>
    <w:p w14:paraId="4B315D9C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Estrutura sugerida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7043F8" w14:paraId="7CE84DB5" w14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4A017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</w:tcPr>
          <w:p w14:paraId="3FE1127F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4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388F7066" w14:textId="77777777" w:rsidR="007043F8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65A82"/>
              </w:rPr>
              <w:t>Descrição da unidade letiva escolhida</w:t>
            </w:r>
          </w:p>
          <w:p w14:paraId="71D7BFDC" w14:textId="77777777" w:rsidR="007043F8" w:rsidRDefault="00000000">
            <w:pPr>
              <w:spacing w:line="280" w:lineRule="auto"/>
            </w:pPr>
            <w:r>
              <w:rPr>
                <w:color w:val="475569"/>
                <w:sz w:val="21"/>
                <w:szCs w:val="21"/>
              </w:rPr>
              <w:t>Tópico, ano de escolaridade, número de aulas, lugar no programa, perfil da turma.</w:t>
            </w:r>
          </w:p>
        </w:tc>
      </w:tr>
      <w:tr w:rsidR="007043F8" w14:paraId="5683469C" w14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4A017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</w:tcPr>
          <w:p w14:paraId="76FA2371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84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52EAEA4" w14:textId="77777777" w:rsidR="007043F8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65A82"/>
              </w:rPr>
              <w:t>Descrição da modificação RRI implementada</w:t>
            </w:r>
          </w:p>
          <w:p w14:paraId="1AEECEE1" w14:textId="77777777" w:rsidR="007043F8" w:rsidRDefault="00000000">
            <w:pPr>
              <w:spacing w:line="280" w:lineRule="auto"/>
            </w:pPr>
            <w:r>
              <w:rPr>
                <w:color w:val="475569"/>
                <w:sz w:val="21"/>
                <w:szCs w:val="21"/>
              </w:rPr>
              <w:t>O que ficou diferente face à versão habitual. Que pilar e dimensão AIRR foram visados, e como.</w:t>
            </w:r>
          </w:p>
        </w:tc>
      </w:tr>
      <w:tr w:rsidR="007043F8" w14:paraId="5856402B" w14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4A017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</w:tcPr>
          <w:p w14:paraId="0538A358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4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8DF242F" w14:textId="77777777" w:rsidR="007043F8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65A82"/>
              </w:rPr>
              <w:t>Reflexão pós-implementação</w:t>
            </w:r>
          </w:p>
          <w:p w14:paraId="537C0846" w14:textId="77777777" w:rsidR="007043F8" w:rsidRDefault="00000000">
            <w:pPr>
              <w:spacing w:line="280" w:lineRule="auto"/>
            </w:pPr>
            <w:r>
              <w:rPr>
                <w:color w:val="475569"/>
                <w:sz w:val="21"/>
                <w:szCs w:val="21"/>
              </w:rPr>
              <w:t>O que correu bem? O que falhou? Que dimensão AIRR foi mais difícil de operacionalizar? Que reação dos alunos? E dos colegas/direção?</w:t>
            </w:r>
          </w:p>
        </w:tc>
      </w:tr>
      <w:tr w:rsidR="007043F8" w14:paraId="44DFB154" w14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4A017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</w:tcPr>
          <w:p w14:paraId="7FE88A2F" w14:textId="77777777" w:rsidR="007043F8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4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170A21BE" w14:textId="77777777" w:rsidR="007043F8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65A82"/>
              </w:rPr>
              <w:t>Uma referência teórica adicional</w:t>
            </w:r>
          </w:p>
          <w:p w14:paraId="7ABD2274" w14:textId="77777777" w:rsidR="007043F8" w:rsidRDefault="00000000">
            <w:pPr>
              <w:spacing w:line="280" w:lineRule="auto"/>
            </w:pPr>
            <w:r>
              <w:rPr>
                <w:color w:val="475569"/>
                <w:sz w:val="21"/>
                <w:szCs w:val="21"/>
              </w:rPr>
              <w:t>Escolhida da bibliografia da sessão (ou outra), que ilumine o caso concreto da sua intervenção.</w:t>
            </w:r>
          </w:p>
        </w:tc>
      </w:tr>
    </w:tbl>
    <w:p w14:paraId="54A2C0A7" w14:textId="77777777" w:rsidR="007043F8" w:rsidRDefault="00000000">
      <w:r>
        <w:br w:type="page"/>
      </w:r>
    </w:p>
    <w:p w14:paraId="02C5980B" w14:textId="77777777" w:rsidR="007043F8" w:rsidRDefault="00000000">
      <w:pPr>
        <w:spacing w:before="160" w:after="80"/>
      </w:pPr>
      <w:r>
        <w:rPr>
          <w:b/>
          <w:bCs/>
          <w:color w:val="065A82"/>
          <w:spacing w:val="80"/>
          <w:sz w:val="18"/>
          <w:szCs w:val="18"/>
        </w:rPr>
        <w:lastRenderedPageBreak/>
        <w:t>RECURSOS PARA APROFUNDAMENTO</w:t>
      </w:r>
    </w:p>
    <w:p w14:paraId="71669B82" w14:textId="77777777" w:rsidR="007043F8" w:rsidRDefault="00000000">
      <w:pPr>
        <w:spacing w:before="240" w:after="200"/>
      </w:pPr>
      <w:r>
        <w:rPr>
          <w:rFonts w:ascii="Cambria" w:eastAsia="Cambria" w:hAnsi="Cambria" w:cs="Cambria"/>
          <w:b/>
          <w:bCs/>
          <w:color w:val="065A82"/>
          <w:sz w:val="36"/>
          <w:szCs w:val="36"/>
        </w:rPr>
        <w:t>Referências essenciais</w:t>
      </w:r>
    </w:p>
    <w:p w14:paraId="0868CF4E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Quadro conceptual</w:t>
      </w:r>
    </w:p>
    <w:p w14:paraId="37E59E4E" w14:textId="77777777" w:rsidR="007043F8" w:rsidRDefault="00000000">
      <w:pPr>
        <w:spacing w:after="140" w:line="300" w:lineRule="auto"/>
      </w:pPr>
      <w:r>
        <w:rPr>
          <w:b/>
          <w:bCs/>
          <w:color w:val="1E293B"/>
        </w:rPr>
        <w:t xml:space="preserve">von Schomberg, R. (2013). </w:t>
      </w:r>
      <w:r>
        <w:rPr>
          <w:color w:val="1E293B"/>
        </w:rPr>
        <w:t>A vision of responsible research and innovation. In R. Owen, J. Bessant &amp; M. Heintz (Eds.), Responsible Innovation (pp. 51–74). Wiley.</w:t>
      </w:r>
    </w:p>
    <w:p w14:paraId="7EF6EE4C" w14:textId="77777777" w:rsidR="007043F8" w:rsidRDefault="00000000">
      <w:pPr>
        <w:spacing w:after="140" w:line="300" w:lineRule="auto"/>
      </w:pPr>
      <w:r>
        <w:rPr>
          <w:b/>
          <w:bCs/>
          <w:color w:val="1E293B"/>
        </w:rPr>
        <w:t xml:space="preserve">Stilgoe, J., Owen, R., &amp; Macnaghten, P. (2013). </w:t>
      </w:r>
      <w:r>
        <w:rPr>
          <w:color w:val="1E293B"/>
        </w:rPr>
        <w:t xml:space="preserve">Developing a framework for responsible innovation. Research Policy, 42(9), 1568–1580. </w:t>
      </w:r>
      <w:r>
        <w:rPr>
          <w:color w:val="475569"/>
        </w:rPr>
        <w:t>[Formulação canónica das dimensões AIRR]</w:t>
      </w:r>
    </w:p>
    <w:p w14:paraId="1D1FCE55" w14:textId="77777777" w:rsidR="00E17F69" w:rsidRDefault="00E17F69">
      <w:pPr>
        <w:spacing w:before="200" w:after="120"/>
        <w:rPr>
          <w:b/>
          <w:bCs/>
          <w:color w:val="1E293B"/>
          <w:lang w:val="pt-PT"/>
        </w:rPr>
      </w:pPr>
    </w:p>
    <w:p w14:paraId="22BB0204" w14:textId="25DCA7D8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Casos da sessão (programa NZ Curious Minds e parceiros)</w:t>
      </w:r>
    </w:p>
    <w:p w14:paraId="7B491F47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>Otago Interplanetary Cycle Trail</w:t>
      </w:r>
      <w:r>
        <w:rPr>
          <w:color w:val="475569"/>
        </w:rPr>
        <w:t xml:space="preserve">  ·  Tūhura Otago Museum + Otago Central Rail Trail Trust + Curious Minds  ·  </w:t>
      </w:r>
      <w:r>
        <w:rPr>
          <w:color w:val="1C7293"/>
        </w:rPr>
        <w:t>otagomuseum.nz/blog/otago-central-interplanetary-cycle-trail/</w:t>
      </w:r>
    </w:p>
    <w:p w14:paraId="3F41E01A" w14:textId="082E802C" w:rsidR="007043F8" w:rsidRPr="00CD0EAF" w:rsidRDefault="00000000">
      <w:pPr>
        <w:spacing w:after="140" w:line="300" w:lineRule="auto"/>
      </w:pPr>
      <w:r>
        <w:rPr>
          <w:b/>
          <w:bCs/>
          <w:color w:val="065A82"/>
        </w:rPr>
        <w:t>Sensors in Schools</w:t>
      </w:r>
      <w:r>
        <w:rPr>
          <w:color w:val="475569"/>
        </w:rPr>
        <w:t xml:space="preserve">  ·  Hutt Valley, Curious Minds  ·  qualidade do ar em escolas.</w:t>
      </w:r>
      <w:r w:rsidR="00CD0EAF" w:rsidRPr="00CD0EAF">
        <w:rPr>
          <w:color w:val="475569"/>
        </w:rPr>
        <w:t xml:space="preserve"> </w:t>
      </w:r>
      <w:hyperlink r:id="rId16" w:history="1">
        <w:r w:rsidR="00CD0EAF" w:rsidRPr="00CD0EAF">
          <w:rPr>
            <w:rStyle w:val="Hiperligao"/>
          </w:rPr>
          <w:t>https://www.gns.</w:t>
        </w:r>
        <w:r w:rsidR="00CD0EAF" w:rsidRPr="00CD0EAF">
          <w:rPr>
            <w:rStyle w:val="Hiperligao"/>
          </w:rPr>
          <w:t>c</w:t>
        </w:r>
        <w:r w:rsidR="00CD0EAF" w:rsidRPr="00CD0EAF">
          <w:rPr>
            <w:rStyle w:val="Hiperligao"/>
          </w:rPr>
          <w:t>ri.nz/research-projects/drive-it-down/</w:t>
        </w:r>
      </w:hyperlink>
    </w:p>
    <w:p w14:paraId="5D3F2248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>Te Oranga o te Awa</w:t>
      </w:r>
      <w:r>
        <w:rPr>
          <w:color w:val="475569"/>
        </w:rPr>
        <w:t xml:space="preserve">  ·  Greater Wellington Regional Council + EPA + Wilderlab  ·  </w:t>
      </w:r>
      <w:r>
        <w:rPr>
          <w:color w:val="1C7293"/>
        </w:rPr>
        <w:t>gw.govt.nz</w:t>
      </w:r>
    </w:p>
    <w:p w14:paraId="5A130004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>Understanding Atmospheric CO₂</w:t>
      </w:r>
      <w:r>
        <w:rPr>
          <w:color w:val="475569"/>
        </w:rPr>
        <w:t xml:space="preserve">  ·  Wellington, Curious Minds  ·  medições de CO₂ por alunos.</w:t>
      </w:r>
    </w:p>
    <w:p w14:paraId="25F48DD2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>Karioi Project</w:t>
      </w:r>
      <w:r>
        <w:rPr>
          <w:color w:val="475569"/>
        </w:rPr>
        <w:t xml:space="preserve">  ·  A Rocha Aotearoa + hapū Whāingaroa + DOC  ·  </w:t>
      </w:r>
      <w:r>
        <w:rPr>
          <w:color w:val="1C7293"/>
        </w:rPr>
        <w:t>karioiproject.co.nz</w:t>
      </w:r>
    </w:p>
    <w:p w14:paraId="31F16823" w14:textId="77777777" w:rsidR="007043F8" w:rsidRDefault="00000000">
      <w:pPr>
        <w:spacing w:after="140" w:line="300" w:lineRule="auto"/>
      </w:pPr>
      <w:r>
        <w:rPr>
          <w:b/>
          <w:bCs/>
          <w:color w:val="065A82"/>
        </w:rPr>
        <w:t>MothNet / Whitebait Connection</w:t>
      </w:r>
      <w:r>
        <w:rPr>
          <w:color w:val="475569"/>
        </w:rPr>
        <w:t xml:space="preserve">  ·  Curious Minds  ·  conservação participada de espécies indicadoras.</w:t>
      </w:r>
    </w:p>
    <w:p w14:paraId="1534DF0F" w14:textId="77777777" w:rsidR="007043F8" w:rsidRDefault="00000000">
      <w:pPr>
        <w:spacing w:before="200" w:after="120"/>
      </w:pPr>
      <w:r>
        <w:rPr>
          <w:rFonts w:ascii="Cambria" w:eastAsia="Cambria" w:hAnsi="Cambria" w:cs="Cambria"/>
          <w:b/>
          <w:bCs/>
          <w:color w:val="1C7293"/>
        </w:rPr>
        <w:t>Quadro programático geral</w:t>
      </w:r>
    </w:p>
    <w:p w14:paraId="285DFBD9" w14:textId="4A1F870D" w:rsidR="007043F8" w:rsidRPr="00CD0EAF" w:rsidRDefault="00000000">
      <w:pPr>
        <w:spacing w:after="140" w:line="300" w:lineRule="auto"/>
        <w:rPr>
          <w:color w:val="475569"/>
          <w:lang w:val="pt-PT"/>
        </w:rPr>
      </w:pPr>
      <w:r>
        <w:rPr>
          <w:b/>
          <w:bCs/>
          <w:color w:val="065A82"/>
        </w:rPr>
        <w:t>Curious Minds — He Hihiri i te Mahara</w:t>
      </w:r>
      <w:r>
        <w:rPr>
          <w:color w:val="475569"/>
        </w:rPr>
        <w:t xml:space="preserve"> (Nova Zelândia, 2014–2024)  ·  Plano nacional para envolver os neozelandeses com a ciência. Inclui a Participatory Science Platform e o fundo Unlocking Curious Minds.</w:t>
      </w:r>
      <w:r w:rsidR="00CD0EAF">
        <w:rPr>
          <w:color w:val="475569"/>
          <w:lang w:val="pt-PT"/>
        </w:rPr>
        <w:br/>
        <w:t>Para descarregar o PDF do programa:</w:t>
      </w:r>
      <w:r>
        <w:rPr>
          <w:color w:val="475569"/>
        </w:rPr>
        <w:t xml:space="preserve">·  </w:t>
      </w:r>
      <w:hyperlink r:id="rId17" w:history="1">
        <w:r w:rsidRPr="00CD0EAF">
          <w:rPr>
            <w:rStyle w:val="Hiperligao"/>
          </w:rPr>
          <w:t>curi</w:t>
        </w:r>
        <w:r w:rsidRPr="00CD0EAF">
          <w:rPr>
            <w:rStyle w:val="Hiperligao"/>
          </w:rPr>
          <w:t>o</w:t>
        </w:r>
        <w:r w:rsidRPr="00CD0EAF">
          <w:rPr>
            <w:rStyle w:val="Hiperligao"/>
          </w:rPr>
          <w:t>usminds.nz</w:t>
        </w:r>
      </w:hyperlink>
    </w:p>
    <w:p w14:paraId="5B07F13F" w14:textId="2711E243" w:rsidR="007043F8" w:rsidRDefault="007043F8"/>
    <w:p w14:paraId="5ABEE656" w14:textId="77777777" w:rsidR="007043F8" w:rsidRDefault="00000000">
      <w:r>
        <w:t xml:space="preserve"> 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43F8" w14:paraId="1058E898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68975305" w14:textId="77777777" w:rsidR="007043F8" w:rsidRDefault="00000000">
            <w:pPr>
              <w:spacing w:line="300" w:lineRule="auto"/>
            </w:pPr>
            <w:r>
              <w:rPr>
                <w:rFonts w:ascii="Cambria" w:eastAsia="Cambria" w:hAnsi="Cambria" w:cs="Cambria"/>
                <w:color w:val="065A82"/>
              </w:rPr>
              <w:t>«Conduzir investigação que não só responde a questões e resolve problemas, mas que também está alinhada com os valores éticos e as necessidades da sociedade.»</w:t>
            </w:r>
          </w:p>
        </w:tc>
      </w:tr>
    </w:tbl>
    <w:p w14:paraId="3DDFD9C6" w14:textId="77777777" w:rsidR="00FA2A35" w:rsidRDefault="00FA2A35"/>
    <w:sectPr w:rsidR="00FA2A35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77A19" w14:textId="77777777" w:rsidR="009D61D4" w:rsidRDefault="009D61D4">
      <w:r>
        <w:separator/>
      </w:r>
    </w:p>
  </w:endnote>
  <w:endnote w:type="continuationSeparator" w:id="0">
    <w:p w14:paraId="7303BB4A" w14:textId="77777777" w:rsidR="009D61D4" w:rsidRDefault="009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E2CC" w14:textId="77777777" w:rsidR="007043F8" w:rsidRDefault="00000000">
    <w:pPr>
      <w:jc w:val="right"/>
    </w:pPr>
    <w:r>
      <w:rPr>
        <w:color w:val="94A3B8"/>
        <w:sz w:val="16"/>
        <w:szCs w:val="16"/>
      </w:rPr>
      <w:t xml:space="preserve">Anexo A · pág. </w:t>
    </w:r>
    <w:r>
      <w:rPr>
        <w:color w:val="94A3B8"/>
        <w:sz w:val="16"/>
        <w:szCs w:val="16"/>
      </w:rPr>
      <w:fldChar w:fldCharType="begin"/>
    </w:r>
    <w:r>
      <w:rPr>
        <w:color w:val="94A3B8"/>
        <w:sz w:val="16"/>
        <w:szCs w:val="16"/>
      </w:rPr>
      <w:instrText>PAGE</w:instrText>
    </w:r>
    <w:r>
      <w:rPr>
        <w:color w:val="94A3B8"/>
        <w:sz w:val="16"/>
        <w:szCs w:val="16"/>
      </w:rPr>
      <w:fldChar w:fldCharType="separate"/>
    </w:r>
    <w:r w:rsidR="00DF186C">
      <w:rPr>
        <w:noProof/>
        <w:color w:val="94A3B8"/>
        <w:sz w:val="16"/>
        <w:szCs w:val="16"/>
      </w:rPr>
      <w:t>1</w:t>
    </w:r>
    <w:r>
      <w:rPr>
        <w:color w:val="94A3B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CE2FA" w14:textId="77777777" w:rsidR="009D61D4" w:rsidRDefault="009D61D4">
      <w:r>
        <w:separator/>
      </w:r>
    </w:p>
  </w:footnote>
  <w:footnote w:type="continuationSeparator" w:id="0">
    <w:p w14:paraId="75B2D081" w14:textId="77777777" w:rsidR="009D61D4" w:rsidRDefault="009D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21804" w14:textId="147E5B91" w:rsidR="007043F8" w:rsidRDefault="00000000">
    <w:pPr>
      <w:jc w:val="right"/>
      <w:rPr>
        <w:color w:val="94A3B8"/>
        <w:sz w:val="16"/>
        <w:szCs w:val="16"/>
      </w:rPr>
    </w:pPr>
    <w:r>
      <w:rPr>
        <w:color w:val="94A3B8"/>
        <w:sz w:val="16"/>
        <w:szCs w:val="16"/>
      </w:rPr>
      <w:t>RRI · Sessão para educadores em ciência</w:t>
    </w:r>
    <w:r w:rsidR="000E7921">
      <w:rPr>
        <w:color w:val="94A3B8"/>
        <w:sz w:val="16"/>
        <w:szCs w:val="16"/>
      </w:rPr>
      <w:t>´</w:t>
    </w:r>
  </w:p>
  <w:p w14:paraId="22CC1A8A" w14:textId="77777777" w:rsidR="000E7921" w:rsidRDefault="000E7921">
    <w:pPr>
      <w:jc w:val="right"/>
      <w:rPr>
        <w:color w:val="94A3B8"/>
        <w:sz w:val="16"/>
        <w:szCs w:val="16"/>
        <w:lang w:val="pt-PT"/>
      </w:rPr>
    </w:pPr>
    <w:r>
      <w:rPr>
        <w:color w:val="94A3B8"/>
        <w:sz w:val="16"/>
        <w:szCs w:val="16"/>
        <w:lang w:val="pt-PT"/>
      </w:rPr>
      <w:t>Universidade de Évora</w:t>
    </w:r>
  </w:p>
  <w:p w14:paraId="3FF8E8BB" w14:textId="4AFEFEE5" w:rsidR="000E7921" w:rsidRPr="000E7921" w:rsidRDefault="000E7921">
    <w:pPr>
      <w:jc w:val="right"/>
      <w:rPr>
        <w:lang w:val="pt-PT"/>
      </w:rPr>
    </w:pPr>
    <w:r>
      <w:rPr>
        <w:color w:val="94A3B8"/>
        <w:sz w:val="16"/>
        <w:szCs w:val="16"/>
        <w:lang w:val="pt-PT"/>
      </w:rPr>
      <w:t xml:space="preserve">Carlos Catalão / </w:t>
    </w:r>
    <w:proofErr w:type="gramStart"/>
    <w:r>
      <w:rPr>
        <w:color w:val="94A3B8"/>
        <w:sz w:val="16"/>
        <w:szCs w:val="16"/>
        <w:lang w:val="pt-PT"/>
      </w:rPr>
      <w:t>Maio</w:t>
    </w:r>
    <w:proofErr w:type="gramEnd"/>
    <w:r>
      <w:rPr>
        <w:color w:val="94A3B8"/>
        <w:sz w:val="16"/>
        <w:szCs w:val="16"/>
        <w:lang w:val="pt-PT"/>
      </w:rPr>
      <w:t xml:space="preserve">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4701"/>
    <w:multiLevelType w:val="hybridMultilevel"/>
    <w:tmpl w:val="83FE288C"/>
    <w:lvl w:ilvl="0" w:tplc="01626F54">
      <w:start w:val="1"/>
      <w:numFmt w:val="bullet"/>
      <w:lvlText w:val="●"/>
      <w:lvlJc w:val="left"/>
      <w:pPr>
        <w:ind w:left="720" w:hanging="360"/>
      </w:pPr>
    </w:lvl>
    <w:lvl w:ilvl="1" w:tplc="634E3048">
      <w:start w:val="1"/>
      <w:numFmt w:val="bullet"/>
      <w:lvlText w:val="○"/>
      <w:lvlJc w:val="left"/>
      <w:pPr>
        <w:ind w:left="1440" w:hanging="360"/>
      </w:pPr>
    </w:lvl>
    <w:lvl w:ilvl="2" w:tplc="AB5ED12E">
      <w:start w:val="1"/>
      <w:numFmt w:val="bullet"/>
      <w:lvlText w:val="■"/>
      <w:lvlJc w:val="left"/>
      <w:pPr>
        <w:ind w:left="2160" w:hanging="360"/>
      </w:pPr>
    </w:lvl>
    <w:lvl w:ilvl="3" w:tplc="7FD0D93C">
      <w:start w:val="1"/>
      <w:numFmt w:val="bullet"/>
      <w:lvlText w:val="●"/>
      <w:lvlJc w:val="left"/>
      <w:pPr>
        <w:ind w:left="2880" w:hanging="360"/>
      </w:pPr>
    </w:lvl>
    <w:lvl w:ilvl="4" w:tplc="6C6CC5C0">
      <w:start w:val="1"/>
      <w:numFmt w:val="bullet"/>
      <w:lvlText w:val="○"/>
      <w:lvlJc w:val="left"/>
      <w:pPr>
        <w:ind w:left="3600" w:hanging="360"/>
      </w:pPr>
    </w:lvl>
    <w:lvl w:ilvl="5" w:tplc="D6DEB23C">
      <w:start w:val="1"/>
      <w:numFmt w:val="bullet"/>
      <w:lvlText w:val="■"/>
      <w:lvlJc w:val="left"/>
      <w:pPr>
        <w:ind w:left="4320" w:hanging="360"/>
      </w:pPr>
    </w:lvl>
    <w:lvl w:ilvl="6" w:tplc="24E277EA">
      <w:start w:val="1"/>
      <w:numFmt w:val="bullet"/>
      <w:lvlText w:val="●"/>
      <w:lvlJc w:val="left"/>
      <w:pPr>
        <w:ind w:left="5040" w:hanging="360"/>
      </w:pPr>
    </w:lvl>
    <w:lvl w:ilvl="7" w:tplc="DC56823A">
      <w:start w:val="1"/>
      <w:numFmt w:val="bullet"/>
      <w:lvlText w:val="●"/>
      <w:lvlJc w:val="left"/>
      <w:pPr>
        <w:ind w:left="5760" w:hanging="360"/>
      </w:pPr>
    </w:lvl>
    <w:lvl w:ilvl="8" w:tplc="5D4830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3C63EB3"/>
    <w:multiLevelType w:val="hybridMultilevel"/>
    <w:tmpl w:val="408C9682"/>
    <w:lvl w:ilvl="0" w:tplc="84427CD6">
      <w:start w:val="1"/>
      <w:numFmt w:val="bullet"/>
      <w:lvlText w:val="•"/>
      <w:lvlJc w:val="left"/>
      <w:pPr>
        <w:ind w:left="360" w:hanging="240"/>
      </w:pPr>
    </w:lvl>
    <w:lvl w:ilvl="1" w:tplc="93386B0C">
      <w:numFmt w:val="decimal"/>
      <w:lvlText w:val=""/>
      <w:lvlJc w:val="left"/>
    </w:lvl>
    <w:lvl w:ilvl="2" w:tplc="182EF77E">
      <w:numFmt w:val="decimal"/>
      <w:lvlText w:val=""/>
      <w:lvlJc w:val="left"/>
    </w:lvl>
    <w:lvl w:ilvl="3" w:tplc="3F8A006A">
      <w:numFmt w:val="decimal"/>
      <w:lvlText w:val=""/>
      <w:lvlJc w:val="left"/>
    </w:lvl>
    <w:lvl w:ilvl="4" w:tplc="4EEC166E">
      <w:numFmt w:val="decimal"/>
      <w:lvlText w:val=""/>
      <w:lvlJc w:val="left"/>
    </w:lvl>
    <w:lvl w:ilvl="5" w:tplc="F26E1E14">
      <w:numFmt w:val="decimal"/>
      <w:lvlText w:val=""/>
      <w:lvlJc w:val="left"/>
    </w:lvl>
    <w:lvl w:ilvl="6" w:tplc="406859D0">
      <w:numFmt w:val="decimal"/>
      <w:lvlText w:val=""/>
      <w:lvlJc w:val="left"/>
    </w:lvl>
    <w:lvl w:ilvl="7" w:tplc="E9C0F046">
      <w:numFmt w:val="decimal"/>
      <w:lvlText w:val=""/>
      <w:lvlJc w:val="left"/>
    </w:lvl>
    <w:lvl w:ilvl="8" w:tplc="33884298">
      <w:numFmt w:val="decimal"/>
      <w:lvlText w:val=""/>
      <w:lvlJc w:val="left"/>
    </w:lvl>
  </w:abstractNum>
  <w:abstractNum w:abstractNumId="2" w15:restartNumberingAfterBreak="0">
    <w:nsid w:val="20E655D8"/>
    <w:multiLevelType w:val="hybridMultilevel"/>
    <w:tmpl w:val="14AEA112"/>
    <w:lvl w:ilvl="0" w:tplc="BE86B622">
      <w:start w:val="1"/>
      <w:numFmt w:val="decimal"/>
      <w:lvlText w:val="%1."/>
      <w:lvlJc w:val="left"/>
      <w:pPr>
        <w:ind w:left="360" w:hanging="240"/>
      </w:pPr>
    </w:lvl>
    <w:lvl w:ilvl="1" w:tplc="BDB42134">
      <w:numFmt w:val="decimal"/>
      <w:lvlText w:val=""/>
      <w:lvlJc w:val="left"/>
    </w:lvl>
    <w:lvl w:ilvl="2" w:tplc="37983038">
      <w:numFmt w:val="decimal"/>
      <w:lvlText w:val=""/>
      <w:lvlJc w:val="left"/>
    </w:lvl>
    <w:lvl w:ilvl="3" w:tplc="2E4434A0">
      <w:numFmt w:val="decimal"/>
      <w:lvlText w:val=""/>
      <w:lvlJc w:val="left"/>
    </w:lvl>
    <w:lvl w:ilvl="4" w:tplc="61F8EE10">
      <w:numFmt w:val="decimal"/>
      <w:lvlText w:val=""/>
      <w:lvlJc w:val="left"/>
    </w:lvl>
    <w:lvl w:ilvl="5" w:tplc="9B2C7CCC">
      <w:numFmt w:val="decimal"/>
      <w:lvlText w:val=""/>
      <w:lvlJc w:val="left"/>
    </w:lvl>
    <w:lvl w:ilvl="6" w:tplc="0038BD4A">
      <w:numFmt w:val="decimal"/>
      <w:lvlText w:val=""/>
      <w:lvlJc w:val="left"/>
    </w:lvl>
    <w:lvl w:ilvl="7" w:tplc="3CBEBAF2">
      <w:numFmt w:val="decimal"/>
      <w:lvlText w:val=""/>
      <w:lvlJc w:val="left"/>
    </w:lvl>
    <w:lvl w:ilvl="8" w:tplc="6D586050">
      <w:numFmt w:val="decimal"/>
      <w:lvlText w:val=""/>
      <w:lvlJc w:val="left"/>
    </w:lvl>
  </w:abstractNum>
  <w:abstractNum w:abstractNumId="3" w15:restartNumberingAfterBreak="0">
    <w:nsid w:val="3E127D41"/>
    <w:multiLevelType w:val="hybridMultilevel"/>
    <w:tmpl w:val="086A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76644"/>
    <w:multiLevelType w:val="hybridMultilevel"/>
    <w:tmpl w:val="2D546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2507">
    <w:abstractNumId w:val="0"/>
    <w:lvlOverride w:ilvl="0">
      <w:startOverride w:val="1"/>
    </w:lvlOverride>
  </w:num>
  <w:num w:numId="2" w16cid:durableId="213473484">
    <w:abstractNumId w:val="2"/>
    <w:lvlOverride w:ilvl="0">
      <w:startOverride w:val="1"/>
    </w:lvlOverride>
  </w:num>
  <w:num w:numId="3" w16cid:durableId="1659965328">
    <w:abstractNumId w:val="1"/>
    <w:lvlOverride w:ilvl="0">
      <w:startOverride w:val="1"/>
    </w:lvlOverride>
  </w:num>
  <w:num w:numId="4" w16cid:durableId="657850956">
    <w:abstractNumId w:val="3"/>
  </w:num>
  <w:num w:numId="5" w16cid:durableId="101757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8"/>
    <w:rsid w:val="000E7921"/>
    <w:rsid w:val="001576F7"/>
    <w:rsid w:val="001814F5"/>
    <w:rsid w:val="00352465"/>
    <w:rsid w:val="004816B9"/>
    <w:rsid w:val="005E20A0"/>
    <w:rsid w:val="007043F8"/>
    <w:rsid w:val="00724685"/>
    <w:rsid w:val="00793C46"/>
    <w:rsid w:val="00834068"/>
    <w:rsid w:val="009D61D4"/>
    <w:rsid w:val="009E6DE8"/>
    <w:rsid w:val="00A56F57"/>
    <w:rsid w:val="00AB0538"/>
    <w:rsid w:val="00CC6BCC"/>
    <w:rsid w:val="00CD0EAF"/>
    <w:rsid w:val="00D95A50"/>
    <w:rsid w:val="00DF186C"/>
    <w:rsid w:val="00E17999"/>
    <w:rsid w:val="00E17F69"/>
    <w:rsid w:val="00EC63C2"/>
    <w:rsid w:val="00EC6C9C"/>
    <w:rsid w:val="00FA2A35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9777"/>
  <w15:docId w15:val="{EB096B1D-2ABB-7F46-8E3D-099867F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200"/>
      <w:outlineLvl w:val="0"/>
    </w:pPr>
    <w:rPr>
      <w:rFonts w:ascii="Cambria" w:eastAsia="Cambria" w:hAnsi="Cambria" w:cs="Cambria"/>
      <w:b/>
      <w:bCs/>
      <w:color w:val="065A82"/>
      <w:sz w:val="36"/>
      <w:szCs w:val="36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unhideWhenUsed/>
    <w:rPr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93C4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93C46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E7921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7921"/>
  </w:style>
  <w:style w:type="paragraph" w:styleId="Rodap">
    <w:name w:val="footer"/>
    <w:basedOn w:val="Normal"/>
    <w:link w:val="RodapCarter"/>
    <w:uiPriority w:val="99"/>
    <w:unhideWhenUsed/>
    <w:rsid w:val="000E7921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agorailtrail.co.nz/self-planning-guide/faq" TargetMode="External"/><Relationship Id="rId13" Type="http://schemas.openxmlformats.org/officeDocument/2006/relationships/hyperlink" Target="https://www.karioiproject.co.nz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tagomuseum.nz/blog/otago-central-interplanetary-cycle-trail/" TargetMode="External"/><Relationship Id="rId12" Type="http://schemas.openxmlformats.org/officeDocument/2006/relationships/hyperlink" Target="https://www.theairqualitycollective.org/2025/10/08/training-children-to-manage-classroom-air-quality/" TargetMode="External"/><Relationship Id="rId17" Type="http://schemas.openxmlformats.org/officeDocument/2006/relationships/hyperlink" Target="https://www.mbie.govt.nz/dmsdocument/15323-a-nation-of-curious-minds-he-whenua-hihiri-i-te-mahara-a-national-strategic-plan-for-science-in-socie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ns.cri.nz/research-projects/drive-it-dow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w.govt.nz/your-region/news/local-students-to-test-ecosystems-and-create-green-dat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lpojuKbNmY" TargetMode="External"/><Relationship Id="rId10" Type="http://schemas.openxmlformats.org/officeDocument/2006/relationships/hyperlink" Target="https://www.sciencelearn.org.nz/resources/3380-drive-it-down-reducing-emissions-at-your-schoo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ns.cri.nz/research-projects/drive-it-down/" TargetMode="External"/><Relationship Id="rId14" Type="http://schemas.openxmlformats.org/officeDocument/2006/relationships/hyperlink" Target="https://wellingtonzoo.com/visit/plan-your-day/things-to-do/learning-programmes/bush-buil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2524</Words>
  <Characters>13632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A — Guião do estudante: RRI</vt:lpstr>
      <vt:lpstr>Anexo A — Guião do estudante: RRI</vt:lpstr>
    </vt:vector>
  </TitlesOfParts>
  <Company>Mosaic Strategies</Company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— Guião do estudante: RRI</dc:title>
  <dc:creator>Laboratório de Investigação Educacional</dc:creator>
  <dc:description>Handout de apoio à sessão sobre Investigação e Inovação Responsáveis</dc:description>
  <cp:lastModifiedBy>Carlos Alves</cp:lastModifiedBy>
  <cp:revision>12</cp:revision>
  <dcterms:created xsi:type="dcterms:W3CDTF">2026-05-10T18:26:00Z</dcterms:created>
  <dcterms:modified xsi:type="dcterms:W3CDTF">2026-05-11T10:55:00Z</dcterms:modified>
</cp:coreProperties>
</file>